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7D" w:rsidRPr="009A30E9" w:rsidRDefault="00F57534" w:rsidP="005B0B7E">
      <w:pPr>
        <w:spacing w:beforeLines="150" w:before="360" w:afterLines="150" w:after="360"/>
        <w:jc w:val="center"/>
        <w:rPr>
          <w:sz w:val="52"/>
          <w:szCs w:val="52"/>
        </w:rPr>
      </w:pPr>
      <w:r w:rsidRPr="009A30E9">
        <w:rPr>
          <w:rFonts w:eastAsia="方正大标宋简体"/>
          <w:sz w:val="52"/>
          <w:szCs w:val="52"/>
        </w:rPr>
        <w:t>武汉轻工大学</w:t>
      </w:r>
      <w:r w:rsidR="004134A5" w:rsidRPr="009A30E9">
        <w:rPr>
          <w:rFonts w:eastAsia="方正大标宋简体"/>
          <w:sz w:val="52"/>
          <w:szCs w:val="52"/>
        </w:rPr>
        <w:t>大学生征兵宣传</w:t>
      </w:r>
    </w:p>
    <w:p w:rsidR="004134A5" w:rsidRPr="009A30E9" w:rsidRDefault="004134A5" w:rsidP="005B0B7E">
      <w:pPr>
        <w:spacing w:beforeLines="100" w:before="240" w:afterLines="100" w:after="240"/>
        <w:jc w:val="center"/>
        <w:rPr>
          <w:rFonts w:eastAsia="黑体"/>
          <w:sz w:val="44"/>
          <w:szCs w:val="44"/>
        </w:rPr>
      </w:pPr>
      <w:r w:rsidRPr="009A30E9">
        <w:rPr>
          <w:rFonts w:eastAsia="黑体"/>
          <w:sz w:val="44"/>
          <w:szCs w:val="44"/>
        </w:rPr>
        <w:t>大学生应征入伍基本条件</w:t>
      </w:r>
    </w:p>
    <w:p w:rsidR="004134A5" w:rsidRPr="009A30E9" w:rsidRDefault="004134A5" w:rsidP="00CA7ABC">
      <w:pPr>
        <w:spacing w:line="440" w:lineRule="exact"/>
        <w:ind w:firstLineChars="200" w:firstLine="640"/>
        <w:jc w:val="left"/>
        <w:rPr>
          <w:rFonts w:eastAsia="黑体"/>
          <w:sz w:val="32"/>
          <w:szCs w:val="32"/>
        </w:rPr>
      </w:pPr>
      <w:r w:rsidRPr="009A30E9">
        <w:rPr>
          <w:rFonts w:eastAsia="黑体"/>
          <w:sz w:val="32"/>
          <w:szCs w:val="32"/>
        </w:rPr>
        <w:t>1</w:t>
      </w:r>
      <w:r w:rsidRPr="009A30E9">
        <w:rPr>
          <w:rFonts w:eastAsia="黑体"/>
          <w:sz w:val="32"/>
          <w:szCs w:val="32"/>
        </w:rPr>
        <w:t>．应征对象：</w:t>
      </w:r>
    </w:p>
    <w:p w:rsidR="004134A5" w:rsidRPr="009A30E9" w:rsidRDefault="004134A5" w:rsidP="00CA7ABC">
      <w:pPr>
        <w:spacing w:line="440" w:lineRule="exact"/>
        <w:ind w:firstLineChars="200" w:firstLine="600"/>
        <w:rPr>
          <w:sz w:val="30"/>
          <w:szCs w:val="30"/>
        </w:rPr>
      </w:pPr>
      <w:r w:rsidRPr="009A30E9">
        <w:rPr>
          <w:sz w:val="30"/>
          <w:szCs w:val="30"/>
        </w:rPr>
        <w:t>全日制普通本科、专科（含高职）、研究生应届毕业生、在校生和已被普通高校录取但未报到入学的学生。</w:t>
      </w:r>
      <w:r w:rsidRPr="009A30E9">
        <w:rPr>
          <w:sz w:val="30"/>
          <w:szCs w:val="30"/>
        </w:rPr>
        <w:t xml:space="preserve"> </w:t>
      </w:r>
    </w:p>
    <w:p w:rsidR="004134A5" w:rsidRPr="009A30E9" w:rsidRDefault="004134A5" w:rsidP="00CA7ABC">
      <w:pPr>
        <w:spacing w:line="440" w:lineRule="exact"/>
        <w:ind w:firstLineChars="200" w:firstLine="640"/>
        <w:jc w:val="left"/>
        <w:rPr>
          <w:rFonts w:eastAsia="黑体"/>
          <w:sz w:val="32"/>
          <w:szCs w:val="32"/>
        </w:rPr>
      </w:pPr>
      <w:r w:rsidRPr="009A30E9">
        <w:rPr>
          <w:rFonts w:eastAsia="黑体"/>
          <w:sz w:val="32"/>
          <w:szCs w:val="32"/>
        </w:rPr>
        <w:t>2</w:t>
      </w:r>
      <w:r w:rsidRPr="009A30E9">
        <w:rPr>
          <w:rFonts w:eastAsia="黑体"/>
          <w:sz w:val="32"/>
          <w:szCs w:val="32"/>
        </w:rPr>
        <w:t>．年龄要求：</w:t>
      </w:r>
    </w:p>
    <w:p w:rsidR="004134A5" w:rsidRPr="009A30E9" w:rsidRDefault="004134A5" w:rsidP="00864133">
      <w:pPr>
        <w:spacing w:line="440" w:lineRule="exact"/>
        <w:ind w:firstLineChars="200" w:firstLine="592"/>
        <w:rPr>
          <w:spacing w:val="-2"/>
          <w:sz w:val="30"/>
          <w:szCs w:val="30"/>
        </w:rPr>
      </w:pPr>
      <w:r w:rsidRPr="009A30E9">
        <w:rPr>
          <w:spacing w:val="-2"/>
          <w:sz w:val="30"/>
          <w:szCs w:val="30"/>
        </w:rPr>
        <w:t>男性普通高等学校</w:t>
      </w:r>
      <w:r w:rsidRPr="009A30E9">
        <w:rPr>
          <w:b/>
          <w:spacing w:val="-2"/>
          <w:sz w:val="30"/>
          <w:szCs w:val="30"/>
        </w:rPr>
        <w:t>在校生</w:t>
      </w:r>
      <w:r w:rsidRPr="009A30E9">
        <w:rPr>
          <w:spacing w:val="-2"/>
          <w:sz w:val="30"/>
          <w:szCs w:val="30"/>
        </w:rPr>
        <w:t>为当年</w:t>
      </w:r>
      <w:r w:rsidRPr="009A30E9">
        <w:rPr>
          <w:spacing w:val="-2"/>
          <w:sz w:val="30"/>
          <w:szCs w:val="30"/>
        </w:rPr>
        <w:t>12</w:t>
      </w:r>
      <w:r w:rsidRPr="009A30E9">
        <w:rPr>
          <w:spacing w:val="-2"/>
          <w:sz w:val="30"/>
          <w:szCs w:val="30"/>
        </w:rPr>
        <w:t>月</w:t>
      </w:r>
      <w:r w:rsidRPr="009A30E9">
        <w:rPr>
          <w:spacing w:val="-2"/>
          <w:sz w:val="30"/>
          <w:szCs w:val="30"/>
        </w:rPr>
        <w:t>31</w:t>
      </w:r>
      <w:r w:rsidRPr="009A30E9">
        <w:rPr>
          <w:spacing w:val="-2"/>
          <w:sz w:val="30"/>
          <w:szCs w:val="30"/>
        </w:rPr>
        <w:t>日以前年满</w:t>
      </w:r>
      <w:r w:rsidRPr="009A30E9">
        <w:rPr>
          <w:spacing w:val="-2"/>
          <w:sz w:val="30"/>
          <w:szCs w:val="30"/>
        </w:rPr>
        <w:t>18</w:t>
      </w:r>
      <w:r w:rsidRPr="009A30E9">
        <w:rPr>
          <w:spacing w:val="-2"/>
          <w:sz w:val="30"/>
          <w:szCs w:val="30"/>
        </w:rPr>
        <w:t>至</w:t>
      </w:r>
      <w:r w:rsidRPr="009A30E9">
        <w:rPr>
          <w:spacing w:val="-2"/>
          <w:sz w:val="30"/>
          <w:szCs w:val="30"/>
        </w:rPr>
        <w:t>22</w:t>
      </w:r>
      <w:r w:rsidRPr="009A30E9">
        <w:rPr>
          <w:spacing w:val="-2"/>
          <w:sz w:val="30"/>
          <w:szCs w:val="30"/>
        </w:rPr>
        <w:t>周岁，</w:t>
      </w:r>
      <w:r w:rsidRPr="009A30E9">
        <w:rPr>
          <w:b/>
          <w:spacing w:val="-2"/>
          <w:sz w:val="30"/>
          <w:szCs w:val="30"/>
        </w:rPr>
        <w:t>本科及以上学历毕业生</w:t>
      </w:r>
      <w:r w:rsidRPr="009A30E9">
        <w:rPr>
          <w:spacing w:val="-2"/>
          <w:sz w:val="30"/>
          <w:szCs w:val="30"/>
        </w:rPr>
        <w:t>可放宽到</w:t>
      </w:r>
      <w:r w:rsidRPr="009A30E9">
        <w:rPr>
          <w:spacing w:val="-2"/>
          <w:sz w:val="30"/>
          <w:szCs w:val="30"/>
        </w:rPr>
        <w:t>24</w:t>
      </w:r>
      <w:r w:rsidRPr="009A30E9">
        <w:rPr>
          <w:spacing w:val="-2"/>
          <w:sz w:val="30"/>
          <w:szCs w:val="30"/>
        </w:rPr>
        <w:t>周岁。</w:t>
      </w:r>
    </w:p>
    <w:p w:rsidR="004134A5" w:rsidRPr="009A30E9" w:rsidRDefault="004134A5" w:rsidP="00CA7ABC">
      <w:pPr>
        <w:spacing w:line="440" w:lineRule="exact"/>
        <w:ind w:firstLineChars="200" w:firstLine="640"/>
        <w:jc w:val="left"/>
        <w:rPr>
          <w:sz w:val="30"/>
          <w:szCs w:val="30"/>
        </w:rPr>
      </w:pPr>
      <w:r w:rsidRPr="009A30E9">
        <w:rPr>
          <w:rFonts w:eastAsia="黑体"/>
          <w:sz w:val="32"/>
          <w:szCs w:val="32"/>
        </w:rPr>
        <w:t>3</w:t>
      </w:r>
      <w:r w:rsidRPr="009A30E9">
        <w:rPr>
          <w:rFonts w:eastAsia="黑体"/>
          <w:sz w:val="32"/>
          <w:szCs w:val="32"/>
        </w:rPr>
        <w:t>．基本条件：</w:t>
      </w:r>
    </w:p>
    <w:p w:rsidR="004134A5" w:rsidRPr="009A30E9" w:rsidRDefault="004134A5" w:rsidP="00CA7ABC">
      <w:pPr>
        <w:spacing w:line="440" w:lineRule="exact"/>
        <w:ind w:firstLineChars="200" w:firstLine="600"/>
        <w:rPr>
          <w:sz w:val="30"/>
          <w:szCs w:val="30"/>
        </w:rPr>
      </w:pPr>
      <w:r w:rsidRPr="009A30E9">
        <w:rPr>
          <w:sz w:val="30"/>
          <w:szCs w:val="30"/>
        </w:rPr>
        <w:t>身高：男性身高</w:t>
      </w:r>
      <w:r w:rsidRPr="009A30E9">
        <w:rPr>
          <w:sz w:val="30"/>
          <w:szCs w:val="30"/>
        </w:rPr>
        <w:t>160cm</w:t>
      </w:r>
      <w:r w:rsidRPr="009A30E9">
        <w:rPr>
          <w:sz w:val="30"/>
          <w:szCs w:val="30"/>
        </w:rPr>
        <w:t>以上。</w:t>
      </w:r>
    </w:p>
    <w:p w:rsidR="004134A5" w:rsidRPr="009A30E9" w:rsidRDefault="004134A5" w:rsidP="00CA7ABC">
      <w:pPr>
        <w:spacing w:line="440" w:lineRule="exact"/>
        <w:ind w:firstLineChars="200" w:firstLine="600"/>
        <w:rPr>
          <w:sz w:val="30"/>
          <w:szCs w:val="30"/>
        </w:rPr>
      </w:pPr>
      <w:r w:rsidRPr="009A30E9">
        <w:rPr>
          <w:sz w:val="30"/>
          <w:szCs w:val="30"/>
        </w:rPr>
        <w:t>体重：标准体重</w:t>
      </w:r>
      <w:r w:rsidRPr="009A30E9">
        <w:rPr>
          <w:sz w:val="30"/>
          <w:szCs w:val="30"/>
        </w:rPr>
        <w:t>=</w:t>
      </w:r>
      <w:r w:rsidRPr="009A30E9">
        <w:rPr>
          <w:sz w:val="30"/>
          <w:szCs w:val="30"/>
        </w:rPr>
        <w:t>（身高</w:t>
      </w:r>
      <w:r w:rsidRPr="009A30E9">
        <w:rPr>
          <w:sz w:val="30"/>
          <w:szCs w:val="30"/>
        </w:rPr>
        <w:t>-110</w:t>
      </w:r>
      <w:r w:rsidRPr="009A30E9">
        <w:rPr>
          <w:sz w:val="30"/>
          <w:szCs w:val="30"/>
        </w:rPr>
        <w:t>）</w:t>
      </w:r>
      <w:r w:rsidRPr="009A30E9">
        <w:rPr>
          <w:sz w:val="30"/>
          <w:szCs w:val="30"/>
        </w:rPr>
        <w:t>kg</w:t>
      </w:r>
      <w:r w:rsidRPr="009A30E9">
        <w:rPr>
          <w:sz w:val="30"/>
          <w:szCs w:val="30"/>
        </w:rPr>
        <w:t>。男性不超过标准体重的</w:t>
      </w:r>
      <w:r w:rsidRPr="009A30E9">
        <w:rPr>
          <w:sz w:val="30"/>
          <w:szCs w:val="30"/>
        </w:rPr>
        <w:t>30%</w:t>
      </w:r>
      <w:r w:rsidRPr="009A30E9">
        <w:rPr>
          <w:sz w:val="30"/>
          <w:szCs w:val="30"/>
        </w:rPr>
        <w:t>，不低于标准体重的</w:t>
      </w:r>
      <w:r w:rsidRPr="009A30E9">
        <w:rPr>
          <w:sz w:val="30"/>
          <w:szCs w:val="30"/>
        </w:rPr>
        <w:t>15%</w:t>
      </w:r>
      <w:r w:rsidRPr="009A30E9">
        <w:rPr>
          <w:sz w:val="30"/>
          <w:szCs w:val="30"/>
        </w:rPr>
        <w:t>。</w:t>
      </w:r>
    </w:p>
    <w:p w:rsidR="004134A5" w:rsidRPr="009A30E9" w:rsidRDefault="004134A5" w:rsidP="00CA7ABC">
      <w:pPr>
        <w:spacing w:line="440" w:lineRule="exact"/>
        <w:ind w:firstLineChars="200" w:firstLine="600"/>
        <w:rPr>
          <w:sz w:val="30"/>
          <w:szCs w:val="30"/>
        </w:rPr>
      </w:pPr>
      <w:r w:rsidRPr="009A30E9">
        <w:rPr>
          <w:sz w:val="30"/>
          <w:szCs w:val="30"/>
        </w:rPr>
        <w:t>视力：应征男女青年的右眼裸眼视力</w:t>
      </w:r>
      <w:r w:rsidRPr="009A30E9">
        <w:rPr>
          <w:sz w:val="30"/>
          <w:szCs w:val="30"/>
        </w:rPr>
        <w:t>&gt;4.6</w:t>
      </w:r>
      <w:r w:rsidRPr="009A30E9">
        <w:rPr>
          <w:sz w:val="30"/>
          <w:szCs w:val="30"/>
        </w:rPr>
        <w:t>，左眼裸眼视力</w:t>
      </w:r>
      <w:r w:rsidRPr="009A30E9">
        <w:rPr>
          <w:sz w:val="30"/>
          <w:szCs w:val="30"/>
        </w:rPr>
        <w:t>&gt;4.5</w:t>
      </w:r>
      <w:r w:rsidRPr="009A30E9">
        <w:rPr>
          <w:sz w:val="30"/>
          <w:szCs w:val="30"/>
        </w:rPr>
        <w:t>，合格。屈光不正，准分子激光手术后半年以上，无并发症，裸眼视力达到</w:t>
      </w:r>
      <w:r w:rsidRPr="009A30E9">
        <w:rPr>
          <w:sz w:val="30"/>
          <w:szCs w:val="30"/>
        </w:rPr>
        <w:t>4.8</w:t>
      </w:r>
      <w:r w:rsidRPr="009A30E9">
        <w:rPr>
          <w:sz w:val="30"/>
          <w:szCs w:val="30"/>
        </w:rPr>
        <w:t>、眼底正常。任何一眼矫正视力</w:t>
      </w:r>
      <w:r w:rsidRPr="009A30E9">
        <w:rPr>
          <w:sz w:val="30"/>
          <w:szCs w:val="30"/>
        </w:rPr>
        <w:t>&gt;4.8</w:t>
      </w:r>
      <w:r w:rsidRPr="009A30E9">
        <w:rPr>
          <w:sz w:val="30"/>
          <w:szCs w:val="30"/>
        </w:rPr>
        <w:t>，矫正度数</w:t>
      </w:r>
      <w:r w:rsidRPr="009A30E9">
        <w:rPr>
          <w:sz w:val="30"/>
          <w:szCs w:val="30"/>
        </w:rPr>
        <w:t>&lt;600</w:t>
      </w:r>
      <w:r w:rsidRPr="009A30E9">
        <w:rPr>
          <w:sz w:val="30"/>
          <w:szCs w:val="30"/>
        </w:rPr>
        <w:t>度，合格。</w:t>
      </w:r>
      <w:r w:rsidRPr="009A30E9">
        <w:rPr>
          <w:sz w:val="30"/>
          <w:szCs w:val="30"/>
        </w:rPr>
        <w:t xml:space="preserve"> </w:t>
      </w:r>
    </w:p>
    <w:p w:rsidR="004134A5" w:rsidRPr="009A30E9" w:rsidRDefault="004134A5" w:rsidP="005B0B7E">
      <w:pPr>
        <w:spacing w:beforeLines="100" w:before="240" w:afterLines="100" w:after="240"/>
        <w:jc w:val="center"/>
        <w:rPr>
          <w:rFonts w:eastAsia="黑体"/>
          <w:sz w:val="44"/>
          <w:szCs w:val="44"/>
        </w:rPr>
      </w:pPr>
      <w:r w:rsidRPr="009A30E9">
        <w:rPr>
          <w:rFonts w:eastAsia="黑体"/>
          <w:sz w:val="44"/>
          <w:szCs w:val="44"/>
        </w:rPr>
        <w:t>当兵吃亏吗？给你算算</w:t>
      </w:r>
      <w:r w:rsidRPr="009A30E9">
        <w:rPr>
          <w:rFonts w:eastAsia="黑体"/>
          <w:sz w:val="44"/>
          <w:szCs w:val="44"/>
        </w:rPr>
        <w:t>“</w:t>
      </w:r>
      <w:r w:rsidRPr="009A30E9">
        <w:rPr>
          <w:rFonts w:eastAsia="黑体"/>
          <w:sz w:val="44"/>
          <w:szCs w:val="44"/>
        </w:rPr>
        <w:t>三本账</w:t>
      </w:r>
      <w:r w:rsidRPr="009A30E9">
        <w:rPr>
          <w:rFonts w:eastAsia="黑体"/>
          <w:sz w:val="44"/>
          <w:szCs w:val="44"/>
        </w:rPr>
        <w:t>”</w:t>
      </w:r>
    </w:p>
    <w:p w:rsidR="004134A5" w:rsidRPr="009A30E9" w:rsidRDefault="004134A5" w:rsidP="00CA7ABC">
      <w:pPr>
        <w:spacing w:line="440" w:lineRule="exact"/>
        <w:ind w:firstLineChars="200" w:firstLine="600"/>
        <w:rPr>
          <w:sz w:val="30"/>
          <w:szCs w:val="30"/>
        </w:rPr>
      </w:pPr>
      <w:r w:rsidRPr="009A30E9">
        <w:rPr>
          <w:sz w:val="30"/>
          <w:szCs w:val="30"/>
        </w:rPr>
        <w:t>今年的征兵工作已经开始</w:t>
      </w:r>
      <w:r w:rsidRPr="009A30E9">
        <w:rPr>
          <w:sz w:val="30"/>
          <w:szCs w:val="30"/>
        </w:rPr>
        <w:t xml:space="preserve"> </w:t>
      </w:r>
      <w:r w:rsidRPr="009A30E9">
        <w:rPr>
          <w:sz w:val="30"/>
          <w:szCs w:val="30"/>
        </w:rPr>
        <w:t>，广大适龄青年都将面临应征入伍的人生选择，我们应该如何去正确对待呢</w:t>
      </w:r>
      <w:r w:rsidRPr="009A30E9">
        <w:rPr>
          <w:sz w:val="30"/>
          <w:szCs w:val="30"/>
        </w:rPr>
        <w:t>?</w:t>
      </w:r>
      <w:r w:rsidRPr="009A30E9">
        <w:rPr>
          <w:sz w:val="30"/>
          <w:szCs w:val="30"/>
        </w:rPr>
        <w:t>或许，我们一部分适龄青年及家长在思想认识上还存在着误区，有的认为上大学才是出路，工作赚钱才是最重要的，当兵</w:t>
      </w:r>
      <w:r w:rsidRPr="009A30E9">
        <w:rPr>
          <w:sz w:val="30"/>
          <w:szCs w:val="30"/>
        </w:rPr>
        <w:t xml:space="preserve"> </w:t>
      </w:r>
      <w:r w:rsidRPr="009A30E9">
        <w:rPr>
          <w:sz w:val="30"/>
          <w:szCs w:val="30"/>
        </w:rPr>
        <w:t>入伍不但在经济上吃亏，而且耽误自己的前途。这种思想并不正确，应征入伍不仅是法律赋予每个公民的应尽义务，也是我们青年人锻炼成长的好机会。部队生活能磨炼我们的意志，提高自己的身体素质，丰富自己的人生经历。通过部队生活的锻炼，必将为未来的竞争奠定坚实的基础。</w:t>
      </w:r>
      <w:r w:rsidRPr="009A30E9">
        <w:rPr>
          <w:sz w:val="30"/>
          <w:szCs w:val="30"/>
        </w:rPr>
        <w:t xml:space="preserve"> </w:t>
      </w:r>
    </w:p>
    <w:p w:rsidR="004134A5" w:rsidRPr="009A30E9" w:rsidRDefault="004134A5" w:rsidP="005B0B7E">
      <w:pPr>
        <w:spacing w:beforeLines="100" w:before="240" w:afterLines="100" w:after="240"/>
        <w:jc w:val="center"/>
        <w:rPr>
          <w:rFonts w:eastAsia="黑体"/>
          <w:sz w:val="44"/>
          <w:szCs w:val="44"/>
        </w:rPr>
      </w:pPr>
      <w:r w:rsidRPr="009A30E9">
        <w:rPr>
          <w:rFonts w:eastAsia="黑体"/>
          <w:sz w:val="44"/>
          <w:szCs w:val="44"/>
        </w:rPr>
        <w:t>算好</w:t>
      </w:r>
      <w:r w:rsidRPr="009A30E9">
        <w:rPr>
          <w:rFonts w:eastAsia="黑体"/>
          <w:sz w:val="44"/>
          <w:szCs w:val="44"/>
        </w:rPr>
        <w:t>“</w:t>
      </w:r>
      <w:r w:rsidRPr="009A30E9">
        <w:rPr>
          <w:rFonts w:eastAsia="黑体"/>
          <w:sz w:val="44"/>
          <w:szCs w:val="44"/>
        </w:rPr>
        <w:t>政治账</w:t>
      </w:r>
      <w:r w:rsidRPr="009A30E9">
        <w:rPr>
          <w:rFonts w:eastAsia="黑体"/>
          <w:sz w:val="44"/>
          <w:szCs w:val="44"/>
        </w:rPr>
        <w:t>”</w:t>
      </w:r>
    </w:p>
    <w:p w:rsidR="004134A5" w:rsidRPr="009A30E9" w:rsidRDefault="004134A5" w:rsidP="00CA7ABC">
      <w:pPr>
        <w:spacing w:line="440" w:lineRule="exact"/>
        <w:ind w:firstLineChars="200" w:firstLine="600"/>
        <w:rPr>
          <w:sz w:val="30"/>
          <w:szCs w:val="30"/>
        </w:rPr>
      </w:pPr>
      <w:r w:rsidRPr="009A30E9">
        <w:rPr>
          <w:sz w:val="30"/>
          <w:szCs w:val="30"/>
        </w:rPr>
        <w:t>一是一人当兵，全家光荣。俗话说：</w:t>
      </w:r>
      <w:r w:rsidRPr="009A30E9">
        <w:rPr>
          <w:sz w:val="30"/>
          <w:szCs w:val="30"/>
        </w:rPr>
        <w:t>“</w:t>
      </w:r>
      <w:r w:rsidRPr="009A30E9">
        <w:rPr>
          <w:sz w:val="30"/>
          <w:szCs w:val="30"/>
        </w:rPr>
        <w:t>国无防不立，民无兵不稳</w:t>
      </w:r>
      <w:r w:rsidRPr="009A30E9">
        <w:rPr>
          <w:sz w:val="30"/>
          <w:szCs w:val="30"/>
        </w:rPr>
        <w:t>”</w:t>
      </w:r>
      <w:r w:rsidRPr="009A30E9">
        <w:rPr>
          <w:sz w:val="30"/>
          <w:szCs w:val="30"/>
        </w:rPr>
        <w:t>。适龄青年报名参军、报效祖国是真正的爱国报国之举，其家属会受到社会各界人士的尊敬，会得到各级党委政府的优抚，当兵不但本人光荣，全家也都光荣；二是进步平台，成长阶梯。一个有理想、有文化、有抱负的热血青年，当兵到部队后，可以入党、转士官、考军校、提干部（特别优秀的可以直接提干），在部队成就事业，建功立业。可实现自己的人生理想和抱负；三是人生大学，锻炼熔炉。部队是一所大学校，十分重视人才培养。在部队可以学军事、学政治、学文化、学科技，使自己成为对国家、对社会的有用之才。</w:t>
      </w:r>
      <w:r w:rsidRPr="009A30E9">
        <w:rPr>
          <w:sz w:val="30"/>
          <w:szCs w:val="30"/>
        </w:rPr>
        <w:t xml:space="preserve"> </w:t>
      </w:r>
    </w:p>
    <w:p w:rsidR="004134A5" w:rsidRPr="009A30E9" w:rsidRDefault="004134A5" w:rsidP="005B0B7E">
      <w:pPr>
        <w:spacing w:beforeLines="100" w:before="240" w:afterLines="100" w:after="240"/>
        <w:jc w:val="center"/>
        <w:rPr>
          <w:rFonts w:eastAsia="黑体"/>
          <w:sz w:val="44"/>
          <w:szCs w:val="44"/>
        </w:rPr>
      </w:pPr>
      <w:r w:rsidRPr="009A30E9">
        <w:rPr>
          <w:rFonts w:eastAsia="黑体"/>
          <w:sz w:val="44"/>
          <w:szCs w:val="44"/>
        </w:rPr>
        <w:t>算好</w:t>
      </w:r>
      <w:r w:rsidRPr="009A30E9">
        <w:rPr>
          <w:rFonts w:eastAsia="黑体"/>
          <w:sz w:val="44"/>
          <w:szCs w:val="44"/>
        </w:rPr>
        <w:t>“</w:t>
      </w:r>
      <w:r w:rsidRPr="009A30E9">
        <w:rPr>
          <w:rFonts w:eastAsia="黑体"/>
          <w:sz w:val="44"/>
          <w:szCs w:val="44"/>
        </w:rPr>
        <w:t>经济账</w:t>
      </w:r>
      <w:r w:rsidRPr="009A30E9">
        <w:rPr>
          <w:rFonts w:eastAsia="黑体"/>
          <w:sz w:val="44"/>
          <w:szCs w:val="44"/>
        </w:rPr>
        <w:t>”</w:t>
      </w:r>
    </w:p>
    <w:p w:rsidR="004134A5" w:rsidRPr="009A30E9" w:rsidRDefault="004134A5" w:rsidP="00CA7ABC">
      <w:pPr>
        <w:spacing w:line="440" w:lineRule="exact"/>
        <w:ind w:firstLineChars="200" w:firstLine="600"/>
        <w:rPr>
          <w:sz w:val="30"/>
          <w:szCs w:val="30"/>
        </w:rPr>
      </w:pPr>
      <w:r w:rsidRPr="009A30E9">
        <w:rPr>
          <w:sz w:val="30"/>
          <w:szCs w:val="30"/>
        </w:rPr>
        <w:t>一是生活费用全部包干。</w:t>
      </w:r>
      <w:r w:rsidRPr="009A30E9">
        <w:rPr>
          <w:sz w:val="30"/>
          <w:szCs w:val="30"/>
        </w:rPr>
        <w:t xml:space="preserve"> </w:t>
      </w:r>
      <w:r w:rsidRPr="009A30E9">
        <w:rPr>
          <w:sz w:val="30"/>
          <w:szCs w:val="30"/>
        </w:rPr>
        <w:t>自当兵入伍那天起，衣、食、住、行实行全包，不需花费家里一分钱，并且每月还有津贴费。二是能挣工资养家糊口（见附表）。在高原、海岛、海军、空军、武警等部队服役的工资及出海、训练等补贴要比陆军部队高出一倍至两倍。退出现役后，士官可一次性领到几万元的住房公积金和退役费。三是补贴标准会逐年提高。当兵后，县政府按政策规定，将发给军人军属优抚金会逐年提高；进</w:t>
      </w:r>
      <w:proofErr w:type="gramStart"/>
      <w:r w:rsidRPr="009A30E9">
        <w:rPr>
          <w:sz w:val="30"/>
          <w:szCs w:val="30"/>
        </w:rPr>
        <w:t>藏战士</w:t>
      </w:r>
      <w:proofErr w:type="gramEnd"/>
      <w:r w:rsidRPr="009A30E9">
        <w:rPr>
          <w:sz w:val="30"/>
          <w:szCs w:val="30"/>
        </w:rPr>
        <w:t>每人每年补助更高。</w:t>
      </w:r>
    </w:p>
    <w:p w:rsidR="004134A5" w:rsidRPr="009A30E9" w:rsidRDefault="004134A5" w:rsidP="005B0B7E">
      <w:pPr>
        <w:spacing w:beforeLines="100" w:before="240" w:afterLines="100" w:after="240"/>
        <w:jc w:val="center"/>
        <w:rPr>
          <w:rFonts w:eastAsia="黑体"/>
          <w:sz w:val="44"/>
          <w:szCs w:val="44"/>
        </w:rPr>
      </w:pPr>
      <w:r w:rsidRPr="009A30E9">
        <w:rPr>
          <w:rFonts w:eastAsia="黑体"/>
          <w:sz w:val="44"/>
          <w:szCs w:val="44"/>
        </w:rPr>
        <w:t>大学生参军两年义务兵可享受的经济待遇</w:t>
      </w:r>
      <w:r w:rsidRPr="009A30E9">
        <w:rPr>
          <w:rFonts w:eastAsia="黑体"/>
          <w:sz w:val="44"/>
          <w:szCs w:val="4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1"/>
        <w:gridCol w:w="1132"/>
        <w:gridCol w:w="1277"/>
        <w:gridCol w:w="1452"/>
        <w:gridCol w:w="1447"/>
        <w:gridCol w:w="1184"/>
        <w:gridCol w:w="1315"/>
        <w:gridCol w:w="1184"/>
        <w:gridCol w:w="1441"/>
        <w:gridCol w:w="1169"/>
      </w:tblGrid>
      <w:tr w:rsidR="009A30E9" w:rsidRPr="009A30E9" w:rsidTr="00864133">
        <w:trPr>
          <w:trHeight w:val="397"/>
          <w:jc w:val="center"/>
        </w:trPr>
        <w:tc>
          <w:tcPr>
            <w:tcW w:w="1022" w:type="pct"/>
            <w:vAlign w:val="center"/>
          </w:tcPr>
          <w:p w:rsidR="004134A5" w:rsidRPr="009A30E9" w:rsidRDefault="004134A5" w:rsidP="00711384">
            <w:pPr>
              <w:jc w:val="center"/>
              <w:rPr>
                <w:rFonts w:eastAsia="黑体"/>
                <w:sz w:val="24"/>
                <w:szCs w:val="24"/>
              </w:rPr>
            </w:pPr>
            <w:r w:rsidRPr="009A30E9">
              <w:rPr>
                <w:rFonts w:eastAsia="黑体"/>
                <w:sz w:val="24"/>
                <w:szCs w:val="24"/>
              </w:rPr>
              <w:t>义务兵类型</w:t>
            </w:r>
          </w:p>
        </w:tc>
        <w:tc>
          <w:tcPr>
            <w:tcW w:w="388" w:type="pct"/>
            <w:vAlign w:val="center"/>
          </w:tcPr>
          <w:p w:rsidR="004134A5" w:rsidRPr="009A30E9" w:rsidRDefault="004134A5" w:rsidP="00711384">
            <w:pPr>
              <w:jc w:val="center"/>
              <w:rPr>
                <w:rFonts w:eastAsia="黑体"/>
                <w:sz w:val="24"/>
                <w:szCs w:val="24"/>
              </w:rPr>
            </w:pPr>
            <w:r w:rsidRPr="009A30E9">
              <w:rPr>
                <w:rFonts w:eastAsia="黑体"/>
                <w:sz w:val="24"/>
                <w:szCs w:val="24"/>
              </w:rPr>
              <w:t>津贴</w:t>
            </w:r>
          </w:p>
        </w:tc>
        <w:tc>
          <w:tcPr>
            <w:tcW w:w="438" w:type="pct"/>
            <w:vAlign w:val="center"/>
          </w:tcPr>
          <w:p w:rsidR="004134A5" w:rsidRPr="009A30E9" w:rsidRDefault="004134A5" w:rsidP="00711384">
            <w:pPr>
              <w:jc w:val="center"/>
              <w:rPr>
                <w:rFonts w:eastAsia="黑体"/>
                <w:sz w:val="24"/>
                <w:szCs w:val="24"/>
              </w:rPr>
            </w:pPr>
            <w:r w:rsidRPr="009A30E9">
              <w:rPr>
                <w:rFonts w:eastAsia="黑体"/>
                <w:sz w:val="24"/>
                <w:szCs w:val="24"/>
              </w:rPr>
              <w:t>家庭优待金</w:t>
            </w:r>
          </w:p>
        </w:tc>
        <w:tc>
          <w:tcPr>
            <w:tcW w:w="498" w:type="pct"/>
            <w:vAlign w:val="center"/>
          </w:tcPr>
          <w:p w:rsidR="004134A5" w:rsidRPr="009A30E9" w:rsidRDefault="004134A5" w:rsidP="00711384">
            <w:pPr>
              <w:jc w:val="center"/>
              <w:rPr>
                <w:rFonts w:eastAsia="黑体"/>
                <w:sz w:val="24"/>
                <w:szCs w:val="24"/>
              </w:rPr>
            </w:pPr>
            <w:r w:rsidRPr="009A30E9">
              <w:rPr>
                <w:rFonts w:eastAsia="黑体"/>
                <w:sz w:val="24"/>
                <w:szCs w:val="24"/>
              </w:rPr>
              <w:t>进藏进疆服役增发优待金</w:t>
            </w:r>
          </w:p>
        </w:tc>
        <w:tc>
          <w:tcPr>
            <w:tcW w:w="496" w:type="pct"/>
            <w:vAlign w:val="center"/>
          </w:tcPr>
          <w:p w:rsidR="004134A5" w:rsidRPr="009A30E9" w:rsidRDefault="004134A5" w:rsidP="00711384">
            <w:pPr>
              <w:jc w:val="center"/>
              <w:rPr>
                <w:rFonts w:eastAsia="黑体"/>
                <w:sz w:val="24"/>
                <w:szCs w:val="24"/>
              </w:rPr>
            </w:pPr>
            <w:r w:rsidRPr="009A30E9">
              <w:rPr>
                <w:rFonts w:eastAsia="黑体"/>
                <w:sz w:val="24"/>
                <w:szCs w:val="24"/>
              </w:rPr>
              <w:t>大学生服役</w:t>
            </w:r>
          </w:p>
          <w:p w:rsidR="004134A5" w:rsidRPr="009A30E9" w:rsidRDefault="004134A5" w:rsidP="00711384">
            <w:pPr>
              <w:jc w:val="center"/>
              <w:rPr>
                <w:rFonts w:eastAsia="黑体"/>
                <w:sz w:val="24"/>
                <w:szCs w:val="24"/>
              </w:rPr>
            </w:pPr>
            <w:r w:rsidRPr="009A30E9">
              <w:rPr>
                <w:rFonts w:eastAsia="黑体"/>
                <w:sz w:val="24"/>
                <w:szCs w:val="24"/>
              </w:rPr>
              <w:t>增发优待金</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退役金</w:t>
            </w:r>
          </w:p>
        </w:tc>
        <w:tc>
          <w:tcPr>
            <w:tcW w:w="451" w:type="pct"/>
            <w:vAlign w:val="center"/>
          </w:tcPr>
          <w:p w:rsidR="004134A5" w:rsidRPr="009A30E9" w:rsidRDefault="004134A5" w:rsidP="00711384">
            <w:pPr>
              <w:jc w:val="center"/>
              <w:rPr>
                <w:rFonts w:eastAsia="黑体"/>
                <w:sz w:val="24"/>
                <w:szCs w:val="24"/>
              </w:rPr>
            </w:pPr>
            <w:r w:rsidRPr="009A30E9">
              <w:rPr>
                <w:rFonts w:eastAsia="黑体"/>
                <w:sz w:val="24"/>
                <w:szCs w:val="24"/>
              </w:rPr>
              <w:t>地方政府</w:t>
            </w:r>
          </w:p>
          <w:p w:rsidR="004134A5" w:rsidRPr="009A30E9" w:rsidRDefault="004134A5" w:rsidP="00711384">
            <w:pPr>
              <w:jc w:val="center"/>
              <w:rPr>
                <w:rFonts w:eastAsia="黑体"/>
                <w:sz w:val="24"/>
                <w:szCs w:val="24"/>
              </w:rPr>
            </w:pPr>
            <w:r w:rsidRPr="009A30E9">
              <w:rPr>
                <w:rFonts w:eastAsia="黑体"/>
                <w:sz w:val="24"/>
                <w:szCs w:val="24"/>
              </w:rPr>
              <w:t>经济补助</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退伍费</w:t>
            </w:r>
          </w:p>
        </w:tc>
        <w:tc>
          <w:tcPr>
            <w:tcW w:w="494" w:type="pct"/>
            <w:vAlign w:val="center"/>
          </w:tcPr>
          <w:p w:rsidR="004134A5" w:rsidRPr="009A30E9" w:rsidRDefault="004134A5" w:rsidP="00711384">
            <w:pPr>
              <w:jc w:val="center"/>
              <w:rPr>
                <w:rFonts w:eastAsia="黑体"/>
                <w:sz w:val="24"/>
                <w:szCs w:val="24"/>
              </w:rPr>
            </w:pPr>
            <w:r w:rsidRPr="009A30E9">
              <w:rPr>
                <w:rFonts w:eastAsia="黑体"/>
                <w:sz w:val="24"/>
                <w:szCs w:val="24"/>
              </w:rPr>
              <w:t>学费补偿金</w:t>
            </w:r>
          </w:p>
        </w:tc>
        <w:tc>
          <w:tcPr>
            <w:tcW w:w="400" w:type="pct"/>
            <w:vAlign w:val="center"/>
          </w:tcPr>
          <w:p w:rsidR="004134A5" w:rsidRPr="009A30E9" w:rsidRDefault="004134A5" w:rsidP="00711384">
            <w:pPr>
              <w:jc w:val="center"/>
              <w:rPr>
                <w:rFonts w:eastAsia="黑体"/>
                <w:sz w:val="24"/>
                <w:szCs w:val="24"/>
              </w:rPr>
            </w:pPr>
            <w:r w:rsidRPr="009A30E9">
              <w:rPr>
                <w:rFonts w:eastAsia="黑体"/>
                <w:sz w:val="24"/>
                <w:szCs w:val="24"/>
              </w:rPr>
              <w:t>合</w:t>
            </w:r>
            <w:r w:rsidRPr="009A30E9">
              <w:rPr>
                <w:rFonts w:eastAsia="黑体"/>
                <w:sz w:val="24"/>
                <w:szCs w:val="24"/>
              </w:rPr>
              <w:t xml:space="preserve">  </w:t>
            </w:r>
            <w:r w:rsidRPr="009A30E9">
              <w:rPr>
                <w:rFonts w:eastAsia="黑体"/>
                <w:sz w:val="24"/>
                <w:szCs w:val="24"/>
              </w:rPr>
              <w:t>计</w:t>
            </w:r>
          </w:p>
        </w:tc>
      </w:tr>
      <w:tr w:rsidR="009A30E9" w:rsidRPr="009A30E9" w:rsidTr="00864133">
        <w:trPr>
          <w:trHeight w:val="397"/>
          <w:jc w:val="center"/>
        </w:trPr>
        <w:tc>
          <w:tcPr>
            <w:tcW w:w="1022" w:type="pct"/>
            <w:vAlign w:val="center"/>
          </w:tcPr>
          <w:p w:rsidR="004134A5" w:rsidRPr="009A30E9" w:rsidRDefault="004134A5" w:rsidP="00711384">
            <w:pPr>
              <w:jc w:val="center"/>
              <w:rPr>
                <w:rFonts w:eastAsia="黑体"/>
                <w:sz w:val="24"/>
                <w:szCs w:val="24"/>
              </w:rPr>
            </w:pPr>
            <w:r w:rsidRPr="009A30E9">
              <w:rPr>
                <w:rFonts w:eastAsia="黑体"/>
                <w:sz w:val="24"/>
                <w:szCs w:val="24"/>
              </w:rPr>
              <w:t>大学专科</w:t>
            </w:r>
          </w:p>
        </w:tc>
        <w:tc>
          <w:tcPr>
            <w:tcW w:w="388" w:type="pct"/>
            <w:vAlign w:val="center"/>
          </w:tcPr>
          <w:p w:rsidR="004134A5" w:rsidRPr="009A30E9" w:rsidRDefault="004134A5" w:rsidP="00711384">
            <w:pPr>
              <w:jc w:val="center"/>
              <w:rPr>
                <w:rFonts w:eastAsia="黑体"/>
                <w:sz w:val="24"/>
                <w:szCs w:val="24"/>
              </w:rPr>
            </w:pPr>
            <w:r w:rsidRPr="009A30E9">
              <w:rPr>
                <w:rFonts w:eastAsia="黑体"/>
                <w:sz w:val="24"/>
                <w:szCs w:val="24"/>
              </w:rPr>
              <w:t>13200</w:t>
            </w:r>
          </w:p>
        </w:tc>
        <w:tc>
          <w:tcPr>
            <w:tcW w:w="438"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98" w:type="pct"/>
            <w:vAlign w:val="center"/>
          </w:tcPr>
          <w:p w:rsidR="004134A5" w:rsidRPr="009A30E9" w:rsidRDefault="004134A5" w:rsidP="00711384">
            <w:pPr>
              <w:jc w:val="center"/>
              <w:rPr>
                <w:rFonts w:eastAsia="黑体"/>
                <w:sz w:val="24"/>
                <w:szCs w:val="24"/>
              </w:rPr>
            </w:pPr>
          </w:p>
        </w:tc>
        <w:tc>
          <w:tcPr>
            <w:tcW w:w="496" w:type="pct"/>
            <w:vAlign w:val="center"/>
          </w:tcPr>
          <w:p w:rsidR="004134A5" w:rsidRPr="009A30E9" w:rsidRDefault="004134A5" w:rsidP="00711384">
            <w:pPr>
              <w:jc w:val="center"/>
              <w:rPr>
                <w:rFonts w:eastAsia="黑体"/>
                <w:sz w:val="24"/>
                <w:szCs w:val="24"/>
              </w:rPr>
            </w:pPr>
            <w:r w:rsidRPr="009A30E9">
              <w:rPr>
                <w:rFonts w:eastAsia="黑体"/>
                <w:sz w:val="24"/>
                <w:szCs w:val="24"/>
              </w:rPr>
              <w:t>14911</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51"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3000</w:t>
            </w:r>
          </w:p>
        </w:tc>
        <w:tc>
          <w:tcPr>
            <w:tcW w:w="494" w:type="pct"/>
            <w:vAlign w:val="center"/>
          </w:tcPr>
          <w:p w:rsidR="004134A5" w:rsidRPr="009A30E9" w:rsidRDefault="004134A5" w:rsidP="00711384">
            <w:pPr>
              <w:jc w:val="center"/>
              <w:rPr>
                <w:rFonts w:eastAsia="黑体"/>
                <w:sz w:val="24"/>
                <w:szCs w:val="24"/>
              </w:rPr>
            </w:pPr>
            <w:r w:rsidRPr="009A30E9">
              <w:rPr>
                <w:rFonts w:eastAsia="黑体"/>
                <w:sz w:val="24"/>
                <w:szCs w:val="24"/>
              </w:rPr>
              <w:t>24000</w:t>
            </w:r>
          </w:p>
        </w:tc>
        <w:tc>
          <w:tcPr>
            <w:tcW w:w="400" w:type="pct"/>
            <w:vAlign w:val="center"/>
          </w:tcPr>
          <w:p w:rsidR="004134A5" w:rsidRPr="009A30E9" w:rsidRDefault="004134A5" w:rsidP="00711384">
            <w:pPr>
              <w:jc w:val="center"/>
              <w:rPr>
                <w:rFonts w:eastAsia="黑体"/>
                <w:sz w:val="24"/>
                <w:szCs w:val="24"/>
              </w:rPr>
            </w:pPr>
            <w:r w:rsidRPr="009A30E9">
              <w:rPr>
                <w:rFonts w:eastAsia="黑体"/>
                <w:sz w:val="24"/>
                <w:szCs w:val="24"/>
              </w:rPr>
              <w:t>102933</w:t>
            </w:r>
          </w:p>
        </w:tc>
      </w:tr>
      <w:tr w:rsidR="009A30E9" w:rsidRPr="009A30E9" w:rsidTr="00864133">
        <w:trPr>
          <w:trHeight w:val="397"/>
          <w:jc w:val="center"/>
        </w:trPr>
        <w:tc>
          <w:tcPr>
            <w:tcW w:w="1022" w:type="pct"/>
            <w:vAlign w:val="center"/>
          </w:tcPr>
          <w:p w:rsidR="004134A5" w:rsidRPr="009A30E9" w:rsidRDefault="004134A5" w:rsidP="00864133">
            <w:pPr>
              <w:jc w:val="center"/>
              <w:rPr>
                <w:rFonts w:eastAsia="黑体"/>
                <w:sz w:val="24"/>
                <w:szCs w:val="24"/>
              </w:rPr>
            </w:pPr>
            <w:r w:rsidRPr="009A30E9">
              <w:rPr>
                <w:rFonts w:eastAsia="黑体"/>
                <w:sz w:val="24"/>
                <w:szCs w:val="24"/>
              </w:rPr>
              <w:t>大学专科进藏进疆</w:t>
            </w:r>
          </w:p>
        </w:tc>
        <w:tc>
          <w:tcPr>
            <w:tcW w:w="388" w:type="pct"/>
            <w:vAlign w:val="center"/>
          </w:tcPr>
          <w:p w:rsidR="004134A5" w:rsidRPr="009A30E9" w:rsidRDefault="004134A5" w:rsidP="00711384">
            <w:pPr>
              <w:jc w:val="center"/>
              <w:rPr>
                <w:rFonts w:eastAsia="黑体"/>
                <w:sz w:val="24"/>
                <w:szCs w:val="24"/>
              </w:rPr>
            </w:pPr>
            <w:r w:rsidRPr="009A30E9">
              <w:rPr>
                <w:rFonts w:eastAsia="黑体"/>
                <w:sz w:val="24"/>
                <w:szCs w:val="24"/>
              </w:rPr>
              <w:t>13200</w:t>
            </w:r>
          </w:p>
        </w:tc>
        <w:tc>
          <w:tcPr>
            <w:tcW w:w="438"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98" w:type="pct"/>
            <w:vAlign w:val="center"/>
          </w:tcPr>
          <w:p w:rsidR="004134A5" w:rsidRPr="009A30E9" w:rsidRDefault="004134A5" w:rsidP="00711384">
            <w:pPr>
              <w:jc w:val="center"/>
              <w:rPr>
                <w:rFonts w:eastAsia="黑体"/>
                <w:sz w:val="24"/>
                <w:szCs w:val="24"/>
              </w:rPr>
            </w:pPr>
            <w:r w:rsidRPr="009A30E9">
              <w:rPr>
                <w:rFonts w:eastAsia="黑体"/>
                <w:sz w:val="24"/>
                <w:szCs w:val="24"/>
              </w:rPr>
              <w:t>59644</w:t>
            </w:r>
          </w:p>
        </w:tc>
        <w:tc>
          <w:tcPr>
            <w:tcW w:w="496" w:type="pct"/>
            <w:vAlign w:val="center"/>
          </w:tcPr>
          <w:p w:rsidR="004134A5" w:rsidRPr="009A30E9" w:rsidRDefault="004134A5" w:rsidP="00711384">
            <w:pPr>
              <w:jc w:val="center"/>
              <w:rPr>
                <w:rFonts w:eastAsia="黑体"/>
                <w:sz w:val="24"/>
                <w:szCs w:val="24"/>
              </w:rPr>
            </w:pPr>
            <w:r w:rsidRPr="009A30E9">
              <w:rPr>
                <w:rFonts w:eastAsia="黑体"/>
                <w:sz w:val="24"/>
                <w:szCs w:val="24"/>
              </w:rPr>
              <w:t>14911</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51"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3000</w:t>
            </w:r>
          </w:p>
        </w:tc>
        <w:tc>
          <w:tcPr>
            <w:tcW w:w="494" w:type="pct"/>
            <w:vAlign w:val="center"/>
          </w:tcPr>
          <w:p w:rsidR="004134A5" w:rsidRPr="009A30E9" w:rsidRDefault="004134A5" w:rsidP="00711384">
            <w:pPr>
              <w:jc w:val="center"/>
              <w:rPr>
                <w:rFonts w:eastAsia="黑体"/>
                <w:sz w:val="24"/>
                <w:szCs w:val="24"/>
              </w:rPr>
            </w:pPr>
            <w:r w:rsidRPr="009A30E9">
              <w:rPr>
                <w:rFonts w:eastAsia="黑体"/>
                <w:sz w:val="24"/>
                <w:szCs w:val="24"/>
              </w:rPr>
              <w:t>24000</w:t>
            </w:r>
          </w:p>
        </w:tc>
        <w:tc>
          <w:tcPr>
            <w:tcW w:w="400" w:type="pct"/>
            <w:vAlign w:val="center"/>
          </w:tcPr>
          <w:p w:rsidR="004134A5" w:rsidRPr="009A30E9" w:rsidRDefault="004134A5" w:rsidP="00711384">
            <w:pPr>
              <w:jc w:val="center"/>
              <w:rPr>
                <w:rFonts w:eastAsia="黑体"/>
                <w:sz w:val="24"/>
                <w:szCs w:val="24"/>
              </w:rPr>
            </w:pPr>
            <w:r w:rsidRPr="009A30E9">
              <w:rPr>
                <w:rFonts w:eastAsia="黑体"/>
                <w:sz w:val="24"/>
                <w:szCs w:val="24"/>
              </w:rPr>
              <w:t>162577</w:t>
            </w:r>
          </w:p>
        </w:tc>
      </w:tr>
      <w:tr w:rsidR="009A30E9" w:rsidRPr="009A30E9" w:rsidTr="00864133">
        <w:trPr>
          <w:trHeight w:val="397"/>
          <w:jc w:val="center"/>
        </w:trPr>
        <w:tc>
          <w:tcPr>
            <w:tcW w:w="1022" w:type="pct"/>
            <w:vAlign w:val="center"/>
          </w:tcPr>
          <w:p w:rsidR="004134A5" w:rsidRPr="009A30E9" w:rsidRDefault="004134A5" w:rsidP="00711384">
            <w:pPr>
              <w:jc w:val="center"/>
              <w:rPr>
                <w:rFonts w:eastAsia="黑体"/>
                <w:sz w:val="24"/>
                <w:szCs w:val="24"/>
              </w:rPr>
            </w:pPr>
            <w:r w:rsidRPr="009A30E9">
              <w:rPr>
                <w:rFonts w:eastAsia="黑体"/>
                <w:sz w:val="24"/>
                <w:szCs w:val="24"/>
              </w:rPr>
              <w:t>大学本科</w:t>
            </w:r>
          </w:p>
        </w:tc>
        <w:tc>
          <w:tcPr>
            <w:tcW w:w="388" w:type="pct"/>
            <w:vAlign w:val="center"/>
          </w:tcPr>
          <w:p w:rsidR="004134A5" w:rsidRPr="009A30E9" w:rsidRDefault="004134A5" w:rsidP="00711384">
            <w:pPr>
              <w:jc w:val="center"/>
              <w:rPr>
                <w:rFonts w:eastAsia="黑体"/>
                <w:sz w:val="24"/>
                <w:szCs w:val="24"/>
              </w:rPr>
            </w:pPr>
            <w:r w:rsidRPr="009A30E9">
              <w:rPr>
                <w:rFonts w:eastAsia="黑体"/>
                <w:sz w:val="24"/>
                <w:szCs w:val="24"/>
              </w:rPr>
              <w:t>13200</w:t>
            </w:r>
          </w:p>
        </w:tc>
        <w:tc>
          <w:tcPr>
            <w:tcW w:w="438"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98" w:type="pct"/>
            <w:vAlign w:val="center"/>
          </w:tcPr>
          <w:p w:rsidR="004134A5" w:rsidRPr="009A30E9" w:rsidRDefault="004134A5" w:rsidP="00711384">
            <w:pPr>
              <w:jc w:val="center"/>
              <w:rPr>
                <w:rFonts w:eastAsia="黑体"/>
                <w:sz w:val="24"/>
                <w:szCs w:val="24"/>
              </w:rPr>
            </w:pPr>
          </w:p>
        </w:tc>
        <w:tc>
          <w:tcPr>
            <w:tcW w:w="496"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51"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3000</w:t>
            </w:r>
          </w:p>
        </w:tc>
        <w:tc>
          <w:tcPr>
            <w:tcW w:w="494" w:type="pct"/>
            <w:vAlign w:val="center"/>
          </w:tcPr>
          <w:p w:rsidR="004134A5" w:rsidRPr="009A30E9" w:rsidRDefault="004134A5" w:rsidP="00711384">
            <w:pPr>
              <w:jc w:val="center"/>
              <w:rPr>
                <w:rFonts w:eastAsia="黑体"/>
                <w:sz w:val="24"/>
                <w:szCs w:val="24"/>
              </w:rPr>
            </w:pPr>
            <w:r w:rsidRPr="009A30E9">
              <w:rPr>
                <w:rFonts w:eastAsia="黑体"/>
                <w:sz w:val="24"/>
                <w:szCs w:val="24"/>
              </w:rPr>
              <w:t>32000</w:t>
            </w:r>
          </w:p>
        </w:tc>
        <w:tc>
          <w:tcPr>
            <w:tcW w:w="400" w:type="pct"/>
            <w:vAlign w:val="center"/>
          </w:tcPr>
          <w:p w:rsidR="004134A5" w:rsidRPr="009A30E9" w:rsidRDefault="004134A5" w:rsidP="00711384">
            <w:pPr>
              <w:jc w:val="center"/>
              <w:rPr>
                <w:rFonts w:eastAsia="黑体"/>
                <w:sz w:val="24"/>
                <w:szCs w:val="24"/>
              </w:rPr>
            </w:pPr>
            <w:r w:rsidRPr="009A30E9">
              <w:rPr>
                <w:rFonts w:eastAsia="黑体"/>
                <w:sz w:val="24"/>
                <w:szCs w:val="24"/>
              </w:rPr>
              <w:t>125844</w:t>
            </w:r>
          </w:p>
        </w:tc>
      </w:tr>
      <w:tr w:rsidR="009A30E9" w:rsidRPr="009A30E9" w:rsidTr="00864133">
        <w:trPr>
          <w:trHeight w:val="397"/>
          <w:jc w:val="center"/>
        </w:trPr>
        <w:tc>
          <w:tcPr>
            <w:tcW w:w="1022" w:type="pct"/>
            <w:vAlign w:val="center"/>
          </w:tcPr>
          <w:p w:rsidR="004134A5" w:rsidRPr="009A30E9" w:rsidRDefault="004134A5" w:rsidP="00864133">
            <w:pPr>
              <w:jc w:val="center"/>
              <w:rPr>
                <w:rFonts w:eastAsia="黑体"/>
                <w:sz w:val="24"/>
                <w:szCs w:val="24"/>
              </w:rPr>
            </w:pPr>
            <w:r w:rsidRPr="009A30E9">
              <w:rPr>
                <w:rFonts w:eastAsia="黑体"/>
                <w:sz w:val="24"/>
                <w:szCs w:val="24"/>
              </w:rPr>
              <w:t>大学本科进藏进疆</w:t>
            </w:r>
          </w:p>
        </w:tc>
        <w:tc>
          <w:tcPr>
            <w:tcW w:w="388" w:type="pct"/>
            <w:vAlign w:val="center"/>
          </w:tcPr>
          <w:p w:rsidR="004134A5" w:rsidRPr="009A30E9" w:rsidRDefault="004134A5" w:rsidP="00711384">
            <w:pPr>
              <w:jc w:val="center"/>
              <w:rPr>
                <w:rFonts w:eastAsia="黑体"/>
                <w:sz w:val="24"/>
                <w:szCs w:val="24"/>
              </w:rPr>
            </w:pPr>
            <w:r w:rsidRPr="009A30E9">
              <w:rPr>
                <w:rFonts w:eastAsia="黑体"/>
                <w:sz w:val="24"/>
                <w:szCs w:val="24"/>
              </w:rPr>
              <w:t>13200</w:t>
            </w:r>
          </w:p>
        </w:tc>
        <w:tc>
          <w:tcPr>
            <w:tcW w:w="438"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98" w:type="pct"/>
            <w:vAlign w:val="center"/>
          </w:tcPr>
          <w:p w:rsidR="004134A5" w:rsidRPr="009A30E9" w:rsidRDefault="004134A5" w:rsidP="00711384">
            <w:pPr>
              <w:jc w:val="center"/>
              <w:rPr>
                <w:rFonts w:eastAsia="黑体"/>
                <w:sz w:val="24"/>
                <w:szCs w:val="24"/>
              </w:rPr>
            </w:pPr>
            <w:r w:rsidRPr="009A30E9">
              <w:rPr>
                <w:rFonts w:eastAsia="黑体"/>
                <w:sz w:val="24"/>
                <w:szCs w:val="24"/>
              </w:rPr>
              <w:t>59644</w:t>
            </w:r>
          </w:p>
        </w:tc>
        <w:tc>
          <w:tcPr>
            <w:tcW w:w="496" w:type="pct"/>
            <w:vAlign w:val="center"/>
          </w:tcPr>
          <w:p w:rsidR="004134A5" w:rsidRPr="009A30E9" w:rsidRDefault="004134A5" w:rsidP="00711384">
            <w:pPr>
              <w:jc w:val="center"/>
              <w:rPr>
                <w:rFonts w:eastAsia="黑体"/>
                <w:sz w:val="24"/>
                <w:szCs w:val="24"/>
              </w:rPr>
            </w:pPr>
            <w:r w:rsidRPr="009A30E9">
              <w:rPr>
                <w:rFonts w:eastAsia="黑体"/>
                <w:sz w:val="24"/>
                <w:szCs w:val="24"/>
              </w:rPr>
              <w:t>29822</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51" w:type="pct"/>
            <w:vAlign w:val="center"/>
          </w:tcPr>
          <w:p w:rsidR="004134A5" w:rsidRPr="009A30E9" w:rsidRDefault="004134A5" w:rsidP="00711384">
            <w:pPr>
              <w:jc w:val="center"/>
              <w:rPr>
                <w:rFonts w:eastAsia="黑体"/>
                <w:sz w:val="24"/>
                <w:szCs w:val="24"/>
              </w:rPr>
            </w:pPr>
            <w:r w:rsidRPr="009A30E9">
              <w:rPr>
                <w:rFonts w:eastAsia="黑体"/>
                <w:sz w:val="24"/>
                <w:szCs w:val="24"/>
              </w:rPr>
              <w:t>9000</w:t>
            </w:r>
          </w:p>
        </w:tc>
        <w:tc>
          <w:tcPr>
            <w:tcW w:w="406" w:type="pct"/>
            <w:vAlign w:val="center"/>
          </w:tcPr>
          <w:p w:rsidR="004134A5" w:rsidRPr="009A30E9" w:rsidRDefault="004134A5" w:rsidP="00711384">
            <w:pPr>
              <w:jc w:val="center"/>
              <w:rPr>
                <w:rFonts w:eastAsia="黑体"/>
                <w:sz w:val="24"/>
                <w:szCs w:val="24"/>
              </w:rPr>
            </w:pPr>
            <w:r w:rsidRPr="009A30E9">
              <w:rPr>
                <w:rFonts w:eastAsia="黑体"/>
                <w:sz w:val="24"/>
                <w:szCs w:val="24"/>
              </w:rPr>
              <w:t>3000</w:t>
            </w:r>
          </w:p>
        </w:tc>
        <w:tc>
          <w:tcPr>
            <w:tcW w:w="494" w:type="pct"/>
            <w:vAlign w:val="center"/>
          </w:tcPr>
          <w:p w:rsidR="004134A5" w:rsidRPr="009A30E9" w:rsidRDefault="004134A5" w:rsidP="00711384">
            <w:pPr>
              <w:jc w:val="center"/>
              <w:rPr>
                <w:rFonts w:eastAsia="黑体"/>
                <w:sz w:val="24"/>
                <w:szCs w:val="24"/>
              </w:rPr>
            </w:pPr>
            <w:r w:rsidRPr="009A30E9">
              <w:rPr>
                <w:rFonts w:eastAsia="黑体"/>
                <w:sz w:val="24"/>
                <w:szCs w:val="24"/>
              </w:rPr>
              <w:t>32000</w:t>
            </w:r>
          </w:p>
        </w:tc>
        <w:tc>
          <w:tcPr>
            <w:tcW w:w="400" w:type="pct"/>
            <w:vAlign w:val="center"/>
          </w:tcPr>
          <w:p w:rsidR="004134A5" w:rsidRPr="009A30E9" w:rsidRDefault="004134A5" w:rsidP="00711384">
            <w:pPr>
              <w:jc w:val="center"/>
              <w:rPr>
                <w:rFonts w:eastAsia="黑体"/>
                <w:sz w:val="24"/>
                <w:szCs w:val="24"/>
              </w:rPr>
            </w:pPr>
            <w:r w:rsidRPr="009A30E9">
              <w:rPr>
                <w:rFonts w:eastAsia="黑体"/>
                <w:sz w:val="24"/>
                <w:szCs w:val="24"/>
              </w:rPr>
              <w:t>185488</w:t>
            </w:r>
          </w:p>
        </w:tc>
      </w:tr>
      <w:tr w:rsidR="009A30E9" w:rsidRPr="009A30E9" w:rsidTr="00864133">
        <w:trPr>
          <w:trHeight w:val="1000"/>
          <w:jc w:val="center"/>
        </w:trPr>
        <w:tc>
          <w:tcPr>
            <w:tcW w:w="1022" w:type="pct"/>
            <w:vAlign w:val="center"/>
          </w:tcPr>
          <w:p w:rsidR="004134A5" w:rsidRPr="009A30E9" w:rsidRDefault="004134A5" w:rsidP="00711384">
            <w:pPr>
              <w:jc w:val="center"/>
              <w:rPr>
                <w:rFonts w:eastAsia="黑体"/>
                <w:sz w:val="24"/>
                <w:szCs w:val="24"/>
              </w:rPr>
            </w:pPr>
            <w:r w:rsidRPr="009A30E9">
              <w:rPr>
                <w:rFonts w:eastAsia="黑体"/>
                <w:sz w:val="24"/>
                <w:szCs w:val="24"/>
              </w:rPr>
              <w:t>备注</w:t>
            </w:r>
          </w:p>
        </w:tc>
        <w:tc>
          <w:tcPr>
            <w:tcW w:w="3978" w:type="pct"/>
            <w:gridSpan w:val="9"/>
            <w:vAlign w:val="center"/>
          </w:tcPr>
          <w:p w:rsidR="004134A5" w:rsidRPr="009A30E9" w:rsidRDefault="004134A5" w:rsidP="00971738">
            <w:pPr>
              <w:ind w:firstLineChars="300" w:firstLine="720"/>
              <w:jc w:val="left"/>
              <w:rPr>
                <w:rFonts w:eastAsia="黑体"/>
                <w:sz w:val="24"/>
                <w:szCs w:val="24"/>
              </w:rPr>
            </w:pPr>
            <w:r w:rsidRPr="009A30E9">
              <w:rPr>
                <w:rFonts w:eastAsia="黑体"/>
                <w:sz w:val="24"/>
                <w:szCs w:val="24"/>
              </w:rPr>
              <w:t>1</w:t>
            </w:r>
            <w:r w:rsidRPr="009A30E9">
              <w:rPr>
                <w:rFonts w:eastAsia="黑体"/>
                <w:sz w:val="24"/>
                <w:szCs w:val="24"/>
              </w:rPr>
              <w:t>、优抚金标准以武汉市中心城区</w:t>
            </w:r>
            <w:r w:rsidRPr="009A30E9">
              <w:rPr>
                <w:rFonts w:eastAsia="黑体"/>
                <w:sz w:val="24"/>
                <w:szCs w:val="24"/>
              </w:rPr>
              <w:t>2014</w:t>
            </w:r>
            <w:r w:rsidRPr="009A30E9">
              <w:rPr>
                <w:rFonts w:eastAsia="黑体"/>
                <w:sz w:val="24"/>
                <w:szCs w:val="24"/>
              </w:rPr>
              <w:t>标准为例。</w:t>
            </w:r>
          </w:p>
          <w:p w:rsidR="004134A5" w:rsidRPr="009A30E9" w:rsidRDefault="004134A5" w:rsidP="00971738">
            <w:pPr>
              <w:ind w:firstLineChars="300" w:firstLine="720"/>
              <w:jc w:val="left"/>
              <w:rPr>
                <w:rFonts w:eastAsia="黑体"/>
                <w:sz w:val="24"/>
                <w:szCs w:val="24"/>
              </w:rPr>
            </w:pPr>
            <w:r w:rsidRPr="009A30E9">
              <w:rPr>
                <w:rFonts w:eastAsia="黑体"/>
                <w:sz w:val="24"/>
                <w:szCs w:val="24"/>
              </w:rPr>
              <w:t>2</w:t>
            </w:r>
            <w:r w:rsidRPr="009A30E9">
              <w:rPr>
                <w:rFonts w:eastAsia="黑体"/>
                <w:sz w:val="24"/>
                <w:szCs w:val="24"/>
              </w:rPr>
              <w:t>、此表为概略算法，具体以政府公布的数据为准。</w:t>
            </w:r>
          </w:p>
          <w:p w:rsidR="00971738" w:rsidRPr="009A30E9" w:rsidRDefault="00971738" w:rsidP="00824508">
            <w:pPr>
              <w:ind w:firstLineChars="200" w:firstLine="723"/>
              <w:jc w:val="left"/>
              <w:rPr>
                <w:rFonts w:eastAsia="黑体"/>
                <w:b/>
                <w:sz w:val="36"/>
                <w:szCs w:val="36"/>
              </w:rPr>
            </w:pPr>
            <w:r w:rsidRPr="009A30E9">
              <w:rPr>
                <w:rFonts w:eastAsia="黑体"/>
                <w:b/>
                <w:sz w:val="36"/>
                <w:szCs w:val="36"/>
              </w:rPr>
              <w:t>3</w:t>
            </w:r>
            <w:r w:rsidRPr="009A30E9">
              <w:rPr>
                <w:rFonts w:eastAsia="黑体"/>
                <w:b/>
                <w:sz w:val="36"/>
                <w:szCs w:val="36"/>
              </w:rPr>
              <w:t>、从学校入伍，经济待遇总额还会增加</w:t>
            </w:r>
            <w:r w:rsidRPr="009A30E9">
              <w:rPr>
                <w:rFonts w:eastAsia="黑体"/>
                <w:b/>
                <w:sz w:val="36"/>
                <w:szCs w:val="36"/>
              </w:rPr>
              <w:t>1-2</w:t>
            </w:r>
            <w:r w:rsidRPr="009A30E9">
              <w:rPr>
                <w:rFonts w:eastAsia="黑体"/>
                <w:b/>
                <w:sz w:val="36"/>
                <w:szCs w:val="36"/>
              </w:rPr>
              <w:t>万。</w:t>
            </w:r>
          </w:p>
        </w:tc>
      </w:tr>
    </w:tbl>
    <w:p w:rsidR="004134A5" w:rsidRPr="009A30E9" w:rsidRDefault="004134A5" w:rsidP="005B0B7E">
      <w:pPr>
        <w:spacing w:beforeLines="150" w:before="360" w:afterLines="100" w:after="240"/>
        <w:jc w:val="center"/>
        <w:rPr>
          <w:rFonts w:eastAsia="黑体"/>
          <w:sz w:val="44"/>
          <w:szCs w:val="44"/>
        </w:rPr>
      </w:pPr>
      <w:r w:rsidRPr="009A30E9">
        <w:rPr>
          <w:rFonts w:eastAsia="黑体"/>
          <w:sz w:val="44"/>
          <w:szCs w:val="44"/>
        </w:rPr>
        <w:lastRenderedPageBreak/>
        <w:t>算好</w:t>
      </w:r>
      <w:r w:rsidRPr="009A30E9">
        <w:rPr>
          <w:rFonts w:eastAsia="黑体"/>
          <w:sz w:val="44"/>
          <w:szCs w:val="44"/>
        </w:rPr>
        <w:t>“</w:t>
      </w:r>
      <w:r w:rsidRPr="009A30E9">
        <w:rPr>
          <w:rFonts w:eastAsia="黑体"/>
          <w:sz w:val="44"/>
          <w:szCs w:val="44"/>
        </w:rPr>
        <w:t>前途账</w:t>
      </w:r>
      <w:r w:rsidRPr="009A30E9">
        <w:rPr>
          <w:rFonts w:eastAsia="黑体"/>
          <w:sz w:val="44"/>
          <w:szCs w:val="44"/>
        </w:rPr>
        <w:t>”</w:t>
      </w:r>
    </w:p>
    <w:p w:rsidR="004134A5" w:rsidRPr="009A30E9" w:rsidRDefault="004134A5" w:rsidP="00CA7ABC">
      <w:pPr>
        <w:spacing w:line="440" w:lineRule="exact"/>
        <w:ind w:firstLineChars="200" w:firstLine="600"/>
        <w:rPr>
          <w:sz w:val="30"/>
          <w:szCs w:val="30"/>
        </w:rPr>
      </w:pPr>
      <w:r w:rsidRPr="009A30E9">
        <w:rPr>
          <w:sz w:val="30"/>
          <w:szCs w:val="30"/>
        </w:rPr>
        <w:t>一是开拓视野见识多。在发展社会主义市场经济的信息时代，当兵之后，战友遍布祖国大江南北，各种信息来源广、渠道多，是人生发展不可多得的一笔财富。人们说，信息就是金钱，信息就是财富，也就是这个道理。二是五湖四海战友多。俗话说：</w:t>
      </w:r>
      <w:r w:rsidRPr="009A30E9">
        <w:rPr>
          <w:sz w:val="30"/>
          <w:szCs w:val="30"/>
        </w:rPr>
        <w:t>“</w:t>
      </w:r>
      <w:r w:rsidRPr="009A30E9">
        <w:rPr>
          <w:sz w:val="30"/>
          <w:szCs w:val="30"/>
        </w:rPr>
        <w:t>战友战友，亲如兄弟</w:t>
      </w:r>
      <w:r w:rsidRPr="009A30E9">
        <w:rPr>
          <w:sz w:val="30"/>
          <w:szCs w:val="30"/>
        </w:rPr>
        <w:t>”</w:t>
      </w:r>
      <w:r w:rsidRPr="009A30E9">
        <w:rPr>
          <w:sz w:val="30"/>
          <w:szCs w:val="30"/>
        </w:rPr>
        <w:t>、</w:t>
      </w:r>
      <w:r w:rsidRPr="009A30E9">
        <w:rPr>
          <w:sz w:val="30"/>
          <w:szCs w:val="30"/>
        </w:rPr>
        <w:t>“</w:t>
      </w:r>
      <w:r w:rsidRPr="009A30E9">
        <w:rPr>
          <w:sz w:val="30"/>
          <w:szCs w:val="30"/>
        </w:rPr>
        <w:t>同吃一锅饭，同举一杆旗</w:t>
      </w:r>
      <w:r w:rsidRPr="009A30E9">
        <w:rPr>
          <w:sz w:val="30"/>
          <w:szCs w:val="30"/>
        </w:rPr>
        <w:t>”</w:t>
      </w:r>
      <w:r w:rsidRPr="009A30E9">
        <w:rPr>
          <w:sz w:val="30"/>
          <w:szCs w:val="30"/>
        </w:rPr>
        <w:t>。在部队里培养的</w:t>
      </w:r>
      <w:r w:rsidRPr="009A30E9">
        <w:rPr>
          <w:sz w:val="30"/>
          <w:szCs w:val="30"/>
        </w:rPr>
        <w:t>“</w:t>
      </w:r>
      <w:r w:rsidRPr="009A30E9">
        <w:rPr>
          <w:sz w:val="30"/>
          <w:szCs w:val="30"/>
        </w:rPr>
        <w:t>同生死，共命运</w:t>
      </w:r>
      <w:r w:rsidRPr="009A30E9">
        <w:rPr>
          <w:sz w:val="30"/>
          <w:szCs w:val="30"/>
        </w:rPr>
        <w:t>”</w:t>
      </w:r>
      <w:r w:rsidRPr="009A30E9">
        <w:rPr>
          <w:sz w:val="30"/>
          <w:szCs w:val="30"/>
        </w:rPr>
        <w:t>的战友之情，是社会上同事之间的感情所不能比拟的。战友感情深，退役后从事各行各业，这将为自己立足社会、创业发展，提供比较好的人脉基础，打下比较好的社会根基。</w:t>
      </w:r>
      <w:r w:rsidRPr="009A30E9">
        <w:rPr>
          <w:sz w:val="30"/>
          <w:szCs w:val="30"/>
        </w:rPr>
        <w:t>“</w:t>
      </w:r>
      <w:r w:rsidRPr="009A30E9">
        <w:rPr>
          <w:sz w:val="30"/>
          <w:szCs w:val="30"/>
        </w:rPr>
        <w:t>当兵一阵子，受益一辈子</w:t>
      </w:r>
      <w:r w:rsidRPr="009A30E9">
        <w:rPr>
          <w:sz w:val="30"/>
          <w:szCs w:val="30"/>
        </w:rPr>
        <w:t>”</w:t>
      </w:r>
      <w:r w:rsidRPr="009A30E9">
        <w:rPr>
          <w:sz w:val="30"/>
          <w:szCs w:val="30"/>
        </w:rPr>
        <w:t>也就是这个道理。三是优惠政策实惠多。各级地方政府高度重视退伍军人的事业发展，出台了很多优惠的政策，对他们求学、创业、就业等各个方面都给予政策上的扶持和优待。在报考公务员时，同等条件下，优先录用退伍军人；在从事经商创业时，同等条件下，退伍军人优先办理营业执照，并在税收政策上给予优惠，等等。四是素质提高机会多。当兵到部队后，学政治，学军事，学文化，学科技，各方面得到了全面的锻炼，既磨砺了意志，又强壮了体魄，还培养了雷厉风行的优良作风，全面素质得到了提高，为今后创业发展打下了扎实的素质基础。</w:t>
      </w:r>
      <w:r w:rsidRPr="009A30E9">
        <w:rPr>
          <w:sz w:val="30"/>
          <w:szCs w:val="30"/>
        </w:rPr>
        <w:t xml:space="preserve"> </w:t>
      </w:r>
    </w:p>
    <w:p w:rsidR="004134A5" w:rsidRPr="009A30E9" w:rsidRDefault="004134A5" w:rsidP="005B0B7E">
      <w:pPr>
        <w:spacing w:beforeLines="150" w:before="360" w:afterLines="100" w:after="240"/>
        <w:jc w:val="center"/>
        <w:rPr>
          <w:rFonts w:eastAsia="黑体"/>
          <w:sz w:val="44"/>
          <w:szCs w:val="44"/>
        </w:rPr>
      </w:pPr>
      <w:r w:rsidRPr="009A30E9">
        <w:rPr>
          <w:rFonts w:eastAsia="黑体"/>
          <w:sz w:val="44"/>
          <w:szCs w:val="44"/>
        </w:rPr>
        <w:t>大学生参军入伍享受的优惠政策</w:t>
      </w:r>
    </w:p>
    <w:p w:rsidR="004134A5" w:rsidRPr="009A30E9" w:rsidRDefault="004134A5" w:rsidP="005B0B7E">
      <w:pPr>
        <w:spacing w:afterLines="50" w:after="120" w:line="500" w:lineRule="exact"/>
        <w:jc w:val="center"/>
        <w:rPr>
          <w:sz w:val="32"/>
          <w:szCs w:val="32"/>
        </w:rPr>
      </w:pPr>
      <w:r w:rsidRPr="009A30E9">
        <w:rPr>
          <w:rFonts w:eastAsia="楷体_GB2312"/>
          <w:sz w:val="32"/>
          <w:szCs w:val="32"/>
        </w:rPr>
        <w:t>（</w:t>
      </w:r>
      <w:r w:rsidRPr="009A30E9">
        <w:rPr>
          <w:rFonts w:eastAsia="楷体_GB2312"/>
          <w:sz w:val="32"/>
          <w:szCs w:val="32"/>
        </w:rPr>
        <w:t>201</w:t>
      </w:r>
      <w:r w:rsidR="008431A5" w:rsidRPr="009A30E9">
        <w:rPr>
          <w:rFonts w:eastAsia="楷体_GB2312"/>
          <w:sz w:val="32"/>
          <w:szCs w:val="32"/>
        </w:rPr>
        <w:t>7</w:t>
      </w:r>
      <w:r w:rsidRPr="009A30E9">
        <w:rPr>
          <w:rFonts w:eastAsia="楷体_GB2312"/>
          <w:sz w:val="32"/>
          <w:szCs w:val="32"/>
        </w:rPr>
        <w:t>年详细版）</w:t>
      </w:r>
    </w:p>
    <w:p w:rsidR="00AD5673" w:rsidRPr="009A30E9" w:rsidRDefault="00AD5673" w:rsidP="00AD5673">
      <w:pPr>
        <w:spacing w:line="440" w:lineRule="exact"/>
        <w:ind w:firstLineChars="200" w:firstLine="643"/>
        <w:jc w:val="left"/>
        <w:rPr>
          <w:rFonts w:eastAsia="黑体"/>
          <w:b/>
          <w:sz w:val="32"/>
          <w:szCs w:val="32"/>
        </w:rPr>
      </w:pPr>
      <w:r w:rsidRPr="009A30E9">
        <w:rPr>
          <w:rFonts w:eastAsia="黑体"/>
          <w:b/>
          <w:sz w:val="32"/>
          <w:szCs w:val="32"/>
        </w:rPr>
        <w:t>大学生参军优惠政策</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大学生（普通高等学校</w:t>
      </w:r>
      <w:r w:rsidRPr="009A30E9">
        <w:rPr>
          <w:rFonts w:eastAsia="黑体"/>
          <w:sz w:val="32"/>
          <w:szCs w:val="32"/>
        </w:rPr>
        <w:t>&lt;</w:t>
      </w:r>
      <w:r w:rsidRPr="009A30E9">
        <w:rPr>
          <w:rFonts w:eastAsia="黑体"/>
          <w:sz w:val="32"/>
          <w:szCs w:val="32"/>
        </w:rPr>
        <w:t>含高职、高专</w:t>
      </w:r>
      <w:bookmarkStart w:id="0" w:name="_GoBack"/>
      <w:bookmarkEnd w:id="0"/>
      <w:r w:rsidRPr="009A30E9">
        <w:rPr>
          <w:rFonts w:eastAsia="黑体"/>
          <w:sz w:val="32"/>
          <w:szCs w:val="32"/>
        </w:rPr>
        <w:t>&gt;</w:t>
      </w:r>
      <w:r w:rsidRPr="009A30E9">
        <w:rPr>
          <w:rFonts w:eastAsia="黑体"/>
          <w:sz w:val="32"/>
          <w:szCs w:val="32"/>
        </w:rPr>
        <w:t>毕业生、在校生以及新生）参军，除享受针对所有士兵的统一优惠政策以外，还享受以下特别优惠政策。</w:t>
      </w:r>
    </w:p>
    <w:p w:rsidR="00AD5673" w:rsidRPr="009A30E9" w:rsidRDefault="00AD5673" w:rsidP="00AD5673">
      <w:pPr>
        <w:spacing w:line="440" w:lineRule="exact"/>
        <w:ind w:firstLineChars="200" w:firstLine="643"/>
        <w:jc w:val="left"/>
        <w:rPr>
          <w:rFonts w:eastAsia="黑体"/>
          <w:b/>
          <w:sz w:val="32"/>
          <w:szCs w:val="32"/>
        </w:rPr>
      </w:pPr>
      <w:r w:rsidRPr="009A30E9">
        <w:rPr>
          <w:rFonts w:eastAsia="黑体"/>
          <w:b/>
          <w:sz w:val="32"/>
          <w:szCs w:val="32"/>
        </w:rPr>
        <w:t>1.</w:t>
      </w:r>
      <w:r w:rsidRPr="009A30E9">
        <w:rPr>
          <w:rFonts w:eastAsia="黑体"/>
          <w:b/>
          <w:sz w:val="32"/>
          <w:szCs w:val="32"/>
        </w:rPr>
        <w:t>优先优待</w:t>
      </w:r>
      <w:r w:rsidRPr="009A30E9">
        <w:rPr>
          <w:rFonts w:eastAsia="黑体"/>
          <w:b/>
          <w:sz w:val="32"/>
          <w:szCs w:val="32"/>
        </w:rPr>
        <w:t xml:space="preserve"> </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①</w:t>
      </w:r>
      <w:r w:rsidRPr="009A30E9">
        <w:rPr>
          <w:rFonts w:eastAsia="黑体"/>
          <w:sz w:val="32"/>
          <w:szCs w:val="32"/>
        </w:rPr>
        <w:t>优先征集入伍。大学生优先报名应征、优先体检政审、优先审批定兵、优先安排使用政策以及体检绿色通道。</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（适用：毕业生、在校生、高校新生；依据：参动〔2013〕69号）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②</w:t>
      </w:r>
      <w:r w:rsidRPr="009A30E9">
        <w:rPr>
          <w:rFonts w:eastAsia="黑体"/>
          <w:sz w:val="32"/>
          <w:szCs w:val="32"/>
        </w:rPr>
        <w:t>增发义务兵家庭优待金。全日制本科、高职高专毕业生、在校生和新生应征</w:t>
      </w:r>
      <w:proofErr w:type="gramStart"/>
      <w:r w:rsidRPr="009A30E9">
        <w:rPr>
          <w:rFonts w:eastAsia="黑体"/>
          <w:sz w:val="32"/>
          <w:szCs w:val="32"/>
        </w:rPr>
        <w:t>服义务</w:t>
      </w:r>
      <w:proofErr w:type="gramEnd"/>
      <w:r w:rsidRPr="009A30E9">
        <w:rPr>
          <w:rFonts w:eastAsia="黑体"/>
          <w:sz w:val="32"/>
          <w:szCs w:val="32"/>
        </w:rPr>
        <w:t>兵役的，增发家庭优待金。其中本科生增发</w:t>
      </w:r>
      <w:r w:rsidRPr="009A30E9">
        <w:rPr>
          <w:rFonts w:eastAsia="黑体"/>
          <w:sz w:val="32"/>
          <w:szCs w:val="32"/>
        </w:rPr>
        <w:t>100%</w:t>
      </w:r>
      <w:r w:rsidRPr="009A30E9">
        <w:rPr>
          <w:rFonts w:eastAsia="黑体"/>
          <w:sz w:val="32"/>
          <w:szCs w:val="32"/>
        </w:rPr>
        <w:t>，高职高专生增发</w:t>
      </w:r>
      <w:r w:rsidRPr="009A30E9">
        <w:rPr>
          <w:rFonts w:eastAsia="黑体"/>
          <w:sz w:val="32"/>
          <w:szCs w:val="32"/>
        </w:rPr>
        <w:t>50%</w:t>
      </w:r>
      <w:r w:rsidRPr="009A30E9">
        <w:rPr>
          <w:rFonts w:eastAsia="黑体"/>
          <w:sz w:val="32"/>
          <w:szCs w:val="32"/>
        </w:rPr>
        <w:t>。优待由批准入伍地发放。其家庭还应享受的其他军属待遇，由户籍所在地负责落实。</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（适用：毕业生、在校生、高校新生；依据：参动〔2013〕69号、鄂民政发〔2014〕49号）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③</w:t>
      </w:r>
      <w:r w:rsidRPr="009A30E9">
        <w:rPr>
          <w:rFonts w:eastAsia="黑体"/>
          <w:sz w:val="32"/>
          <w:szCs w:val="32"/>
        </w:rPr>
        <w:t>国家补偿（减免）学费、代偿助学贷款。国家对应征入伍</w:t>
      </w:r>
      <w:proofErr w:type="gramStart"/>
      <w:r w:rsidRPr="009A30E9">
        <w:rPr>
          <w:rFonts w:eastAsia="黑体"/>
          <w:sz w:val="32"/>
          <w:szCs w:val="32"/>
        </w:rPr>
        <w:t>服义务</w:t>
      </w:r>
      <w:proofErr w:type="gramEnd"/>
      <w:r w:rsidRPr="009A30E9">
        <w:rPr>
          <w:rFonts w:eastAsia="黑体"/>
          <w:sz w:val="32"/>
          <w:szCs w:val="32"/>
        </w:rPr>
        <w:t>兵役的高校学生，在入伍时对其在校期间缴纳的学费实行一次性补偿或获得的国家助学贷款实行代偿；应征入伍</w:t>
      </w:r>
      <w:proofErr w:type="gramStart"/>
      <w:r w:rsidRPr="009A30E9">
        <w:rPr>
          <w:rFonts w:eastAsia="黑体"/>
          <w:sz w:val="32"/>
          <w:szCs w:val="32"/>
        </w:rPr>
        <w:t>服义务</w:t>
      </w:r>
      <w:proofErr w:type="gramEnd"/>
      <w:r w:rsidRPr="009A30E9">
        <w:rPr>
          <w:rFonts w:eastAsia="黑体"/>
          <w:sz w:val="32"/>
          <w:szCs w:val="32"/>
        </w:rPr>
        <w:t>兵役前正在高等学校就读的学生（含高校新生），服役期间按国家有关规定保留学籍或入学资格、退役后自愿复学或入学的，国家实行学费减免；学费补偿、国家助学贷款代偿和学费减免标准，本专科学生每人每年最高不超过</w:t>
      </w:r>
      <w:r w:rsidRPr="009A30E9">
        <w:rPr>
          <w:rFonts w:eastAsia="黑体"/>
          <w:sz w:val="32"/>
          <w:szCs w:val="32"/>
        </w:rPr>
        <w:t>8000</w:t>
      </w:r>
      <w:r w:rsidRPr="009A30E9">
        <w:rPr>
          <w:rFonts w:eastAsia="黑体"/>
          <w:sz w:val="32"/>
          <w:szCs w:val="32"/>
        </w:rPr>
        <w:t>元，研究生每人每年最高不超过</w:t>
      </w:r>
      <w:r w:rsidRPr="009A30E9">
        <w:rPr>
          <w:rFonts w:eastAsia="黑体"/>
          <w:sz w:val="32"/>
          <w:szCs w:val="32"/>
        </w:rPr>
        <w:t>12000</w:t>
      </w:r>
      <w:r w:rsidRPr="009A30E9">
        <w:rPr>
          <w:rFonts w:eastAsia="黑体"/>
          <w:sz w:val="32"/>
          <w:szCs w:val="32"/>
        </w:rPr>
        <w:t>元；由中央财政提前下拨预算，保证国家资助金及时发放到位。</w:t>
      </w:r>
    </w:p>
    <w:p w:rsidR="00AD5673" w:rsidRPr="009A30E9" w:rsidRDefault="00AD5673" w:rsidP="00AD5673">
      <w:pPr>
        <w:spacing w:line="440" w:lineRule="exact"/>
        <w:ind w:firstLineChars="200" w:firstLine="643"/>
        <w:jc w:val="left"/>
        <w:rPr>
          <w:rFonts w:eastAsia="黑体"/>
          <w:b/>
          <w:sz w:val="32"/>
          <w:szCs w:val="32"/>
        </w:rPr>
      </w:pPr>
      <w:r w:rsidRPr="009A30E9">
        <w:rPr>
          <w:rFonts w:eastAsia="黑体"/>
          <w:b/>
          <w:sz w:val="32"/>
          <w:szCs w:val="32"/>
        </w:rPr>
        <w:t>2.</w:t>
      </w:r>
      <w:r w:rsidRPr="009A30E9">
        <w:rPr>
          <w:rFonts w:eastAsia="黑体"/>
          <w:b/>
          <w:sz w:val="32"/>
          <w:szCs w:val="32"/>
        </w:rPr>
        <w:t>选拔培养</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①</w:t>
      </w:r>
      <w:r w:rsidRPr="009A30E9">
        <w:rPr>
          <w:rFonts w:eastAsia="黑体"/>
          <w:sz w:val="32"/>
          <w:szCs w:val="32"/>
        </w:rPr>
        <w:t>选取士官。</w:t>
      </w:r>
      <w:r w:rsidRPr="009A30E9">
        <w:rPr>
          <w:rFonts w:eastAsia="黑体"/>
          <w:sz w:val="32"/>
          <w:szCs w:val="32"/>
        </w:rPr>
        <w:t>A.</w:t>
      </w:r>
      <w:r w:rsidRPr="009A30E9">
        <w:rPr>
          <w:rFonts w:eastAsia="黑体"/>
          <w:sz w:val="32"/>
          <w:szCs w:val="32"/>
        </w:rPr>
        <w:t>具有全日制大专以上学历的大学生士兵，可优先选取士官；符合提干条件未能提干的大学生义务兵，可以直接选取士官。</w:t>
      </w:r>
      <w:r w:rsidRPr="009A30E9">
        <w:rPr>
          <w:rFonts w:eastAsia="黑体"/>
          <w:sz w:val="32"/>
          <w:szCs w:val="32"/>
        </w:rPr>
        <w:t>B.</w:t>
      </w:r>
      <w:r w:rsidRPr="009A30E9">
        <w:rPr>
          <w:rFonts w:eastAsia="黑体"/>
          <w:sz w:val="32"/>
          <w:szCs w:val="32"/>
        </w:rPr>
        <w:t>大学毕业生士兵首次选取为士官的，参照直接从非军事部门招收士官的有关规定授予士官军衔和确定工资起点标准，其在地方高校学习时间视同服役时间。</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（适用：毕业生；依据：</w:t>
      </w:r>
      <w:proofErr w:type="gramStart"/>
      <w:r w:rsidRPr="009A30E9">
        <w:rPr>
          <w:rFonts w:ascii="楷体" w:eastAsia="楷体" w:hAnsi="楷体"/>
          <w:sz w:val="32"/>
          <w:szCs w:val="32"/>
        </w:rPr>
        <w:t>参联〔2010〕</w:t>
      </w:r>
      <w:proofErr w:type="gramEnd"/>
      <w:r w:rsidRPr="009A30E9">
        <w:rPr>
          <w:rFonts w:ascii="楷体" w:eastAsia="楷体" w:hAnsi="楷体"/>
          <w:sz w:val="32"/>
          <w:szCs w:val="32"/>
        </w:rPr>
        <w:t>3号、参</w:t>
      </w:r>
      <w:proofErr w:type="gramStart"/>
      <w:r w:rsidRPr="009A30E9">
        <w:rPr>
          <w:rFonts w:ascii="楷体" w:eastAsia="楷体" w:hAnsi="楷体"/>
          <w:sz w:val="32"/>
          <w:szCs w:val="32"/>
        </w:rPr>
        <w:t>务</w:t>
      </w:r>
      <w:proofErr w:type="gramEnd"/>
      <w:r w:rsidRPr="009A30E9">
        <w:rPr>
          <w:rFonts w:ascii="楷体" w:eastAsia="楷体" w:hAnsi="楷体"/>
          <w:sz w:val="32"/>
          <w:szCs w:val="32"/>
        </w:rPr>
        <w:t>〔2010〕734号）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②</w:t>
      </w:r>
      <w:r w:rsidRPr="009A30E9">
        <w:rPr>
          <w:rFonts w:eastAsia="黑体"/>
          <w:sz w:val="32"/>
          <w:szCs w:val="32"/>
        </w:rPr>
        <w:t>士兵提干。本科以上学历，入伍</w:t>
      </w:r>
      <w:r w:rsidRPr="009A30E9">
        <w:rPr>
          <w:rFonts w:eastAsia="黑体"/>
          <w:sz w:val="32"/>
          <w:szCs w:val="32"/>
        </w:rPr>
        <w:t>1</w:t>
      </w:r>
      <w:r w:rsidRPr="009A30E9">
        <w:rPr>
          <w:rFonts w:eastAsia="黑体"/>
          <w:sz w:val="32"/>
          <w:szCs w:val="32"/>
        </w:rPr>
        <w:t>年半以上的士兵，可列为提干对象，经一定考核合格后，可直接选拔为军官。</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（适用：毕业生；依据：政联〔2011〕10号）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③</w:t>
      </w:r>
      <w:r w:rsidRPr="009A30E9">
        <w:rPr>
          <w:rFonts w:eastAsia="黑体"/>
          <w:sz w:val="32"/>
          <w:szCs w:val="32"/>
        </w:rPr>
        <w:t>报考军校。</w:t>
      </w:r>
      <w:r w:rsidRPr="009A30E9">
        <w:rPr>
          <w:rFonts w:eastAsia="黑体"/>
          <w:sz w:val="32"/>
          <w:szCs w:val="32"/>
        </w:rPr>
        <w:t>A.</w:t>
      </w:r>
      <w:r w:rsidRPr="009A30E9">
        <w:rPr>
          <w:rFonts w:eastAsia="黑体"/>
          <w:sz w:val="32"/>
          <w:szCs w:val="32"/>
        </w:rPr>
        <w:t>在校大学生士兵报考军校，年龄放宽</w:t>
      </w:r>
      <w:r w:rsidRPr="009A30E9">
        <w:rPr>
          <w:rFonts w:eastAsia="黑体"/>
          <w:sz w:val="32"/>
          <w:szCs w:val="32"/>
        </w:rPr>
        <w:t>1</w:t>
      </w:r>
      <w:r w:rsidRPr="009A30E9">
        <w:rPr>
          <w:rFonts w:eastAsia="黑体"/>
          <w:sz w:val="32"/>
          <w:szCs w:val="32"/>
        </w:rPr>
        <w:t>岁。</w:t>
      </w:r>
      <w:r w:rsidRPr="009A30E9">
        <w:rPr>
          <w:rFonts w:eastAsia="黑体"/>
          <w:sz w:val="32"/>
          <w:szCs w:val="32"/>
        </w:rPr>
        <w:t>B.</w:t>
      </w:r>
      <w:r w:rsidRPr="009A30E9">
        <w:rPr>
          <w:rFonts w:eastAsia="黑体"/>
          <w:sz w:val="32"/>
          <w:szCs w:val="32"/>
        </w:rPr>
        <w:t>大专毕业生可以通过参加全军本科层次招生考试考取军校，经过</w:t>
      </w:r>
      <w:r w:rsidRPr="009A30E9">
        <w:rPr>
          <w:rFonts w:eastAsia="黑体"/>
          <w:sz w:val="32"/>
          <w:szCs w:val="32"/>
        </w:rPr>
        <w:t xml:space="preserve"> 2</w:t>
      </w:r>
      <w:r w:rsidRPr="009A30E9">
        <w:rPr>
          <w:rFonts w:eastAsia="黑体"/>
          <w:sz w:val="32"/>
          <w:szCs w:val="32"/>
        </w:rPr>
        <w:t>年学习后毕业合格的，即可获得本科学历、成为军官，列入年度生长干部学员毕业分配计划。</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（A 适用：在校生；依据：</w:t>
      </w:r>
      <w:proofErr w:type="gramStart"/>
      <w:r w:rsidRPr="009A30E9">
        <w:rPr>
          <w:rFonts w:ascii="楷体" w:eastAsia="楷体" w:hAnsi="楷体"/>
          <w:sz w:val="32"/>
          <w:szCs w:val="32"/>
        </w:rPr>
        <w:t>政干〔2007〕</w:t>
      </w:r>
      <w:proofErr w:type="gramEnd"/>
      <w:r w:rsidRPr="009A30E9">
        <w:rPr>
          <w:rFonts w:ascii="楷体" w:eastAsia="楷体" w:hAnsi="楷体"/>
          <w:sz w:val="32"/>
          <w:szCs w:val="32"/>
        </w:rPr>
        <w:t>389号。B 适用：毕业生；依据：政联〔2011〕10号）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④</w:t>
      </w:r>
      <w:r w:rsidRPr="009A30E9">
        <w:rPr>
          <w:rFonts w:eastAsia="黑体"/>
          <w:sz w:val="32"/>
          <w:szCs w:val="32"/>
        </w:rPr>
        <w:t>保送入学。大学毕业生士兵参加优秀士兵保送入学对象选拔，年龄放宽</w:t>
      </w:r>
      <w:r w:rsidRPr="009A30E9">
        <w:rPr>
          <w:rFonts w:eastAsia="黑体"/>
          <w:sz w:val="32"/>
          <w:szCs w:val="32"/>
        </w:rPr>
        <w:t>1</w:t>
      </w:r>
      <w:r w:rsidRPr="009A30E9">
        <w:rPr>
          <w:rFonts w:eastAsia="黑体"/>
          <w:sz w:val="32"/>
          <w:szCs w:val="32"/>
        </w:rPr>
        <w:t>岁，同等条件下优先推荐保送入军队院校培训。本科以上学历的经过</w:t>
      </w:r>
      <w:r w:rsidRPr="009A30E9">
        <w:rPr>
          <w:rFonts w:eastAsia="黑体"/>
          <w:sz w:val="32"/>
          <w:szCs w:val="32"/>
        </w:rPr>
        <w:t>6</w:t>
      </w:r>
      <w:r w:rsidRPr="009A30E9">
        <w:rPr>
          <w:rFonts w:eastAsia="黑体"/>
          <w:sz w:val="32"/>
          <w:szCs w:val="32"/>
        </w:rPr>
        <w:t>个月任职培训、专科学历的经过</w:t>
      </w:r>
      <w:r w:rsidRPr="009A30E9">
        <w:rPr>
          <w:rFonts w:eastAsia="黑体"/>
          <w:sz w:val="32"/>
          <w:szCs w:val="32"/>
        </w:rPr>
        <w:t>2</w:t>
      </w:r>
      <w:r w:rsidRPr="009A30E9">
        <w:rPr>
          <w:rFonts w:eastAsia="黑体"/>
          <w:sz w:val="32"/>
          <w:szCs w:val="32"/>
        </w:rPr>
        <w:t>年本科层次学历培训后即可成为军官。</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（适用：毕业生；依据：政联〔2011〕10号）</w:t>
      </w:r>
    </w:p>
    <w:p w:rsidR="00864133" w:rsidRPr="009A30E9" w:rsidRDefault="00864133" w:rsidP="00AD5673">
      <w:pPr>
        <w:spacing w:line="440" w:lineRule="exact"/>
        <w:ind w:firstLineChars="200" w:firstLine="640"/>
        <w:jc w:val="left"/>
        <w:rPr>
          <w:rFonts w:ascii="楷体" w:eastAsia="楷体" w:hAnsi="楷体"/>
          <w:sz w:val="32"/>
          <w:szCs w:val="32"/>
        </w:rPr>
      </w:pPr>
    </w:p>
    <w:p w:rsidR="00AD5673" w:rsidRPr="009A30E9" w:rsidRDefault="00AD5673" w:rsidP="00AD5673">
      <w:pPr>
        <w:spacing w:line="440" w:lineRule="exact"/>
        <w:ind w:firstLineChars="200" w:firstLine="643"/>
        <w:jc w:val="left"/>
        <w:rPr>
          <w:rFonts w:eastAsia="黑体"/>
          <w:b/>
          <w:sz w:val="32"/>
          <w:szCs w:val="32"/>
        </w:rPr>
      </w:pPr>
      <w:r w:rsidRPr="009A30E9">
        <w:rPr>
          <w:rFonts w:eastAsia="黑体"/>
          <w:b/>
          <w:sz w:val="32"/>
          <w:szCs w:val="32"/>
        </w:rPr>
        <w:lastRenderedPageBreak/>
        <w:t>3.</w:t>
      </w:r>
      <w:r w:rsidRPr="009A30E9">
        <w:rPr>
          <w:rFonts w:eastAsia="黑体"/>
          <w:b/>
          <w:sz w:val="32"/>
          <w:szCs w:val="32"/>
        </w:rPr>
        <w:t>复学升学</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①</w:t>
      </w:r>
      <w:r w:rsidRPr="009A30E9">
        <w:rPr>
          <w:rFonts w:eastAsia="黑体"/>
          <w:sz w:val="32"/>
          <w:szCs w:val="32"/>
        </w:rPr>
        <w:t>复学（入学）。应征入伍</w:t>
      </w:r>
      <w:proofErr w:type="gramStart"/>
      <w:r w:rsidRPr="009A30E9">
        <w:rPr>
          <w:rFonts w:eastAsia="黑体"/>
          <w:sz w:val="32"/>
          <w:szCs w:val="32"/>
        </w:rPr>
        <w:t>服义务</w:t>
      </w:r>
      <w:proofErr w:type="gramEnd"/>
      <w:r w:rsidRPr="009A30E9">
        <w:rPr>
          <w:rFonts w:eastAsia="黑体"/>
          <w:sz w:val="32"/>
          <w:szCs w:val="32"/>
        </w:rPr>
        <w:t>兵役前正在高等学校就读的学生（含高校新生），服役期间按国家有关规定保留学籍或入学资格，退役后</w:t>
      </w:r>
      <w:r w:rsidRPr="009A30E9">
        <w:rPr>
          <w:rFonts w:eastAsia="黑体"/>
          <w:sz w:val="32"/>
          <w:szCs w:val="32"/>
        </w:rPr>
        <w:t>2</w:t>
      </w:r>
      <w:r w:rsidRPr="009A30E9">
        <w:rPr>
          <w:rFonts w:eastAsia="黑体"/>
          <w:sz w:val="32"/>
          <w:szCs w:val="32"/>
        </w:rPr>
        <w:t>年内允许复学或入学。</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（适用：在校生、高校新生；依据：教学〔2013〕8号、参动〔2013〕69号）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②</w:t>
      </w:r>
      <w:r w:rsidRPr="009A30E9">
        <w:rPr>
          <w:rFonts w:eastAsia="黑体"/>
          <w:spacing w:val="-2"/>
          <w:sz w:val="32"/>
          <w:szCs w:val="32"/>
        </w:rPr>
        <w:t>考研加分。普通高校应届毕业生、在校生（含高校新生）应征入伍</w:t>
      </w:r>
      <w:proofErr w:type="gramStart"/>
      <w:r w:rsidRPr="009A30E9">
        <w:rPr>
          <w:rFonts w:eastAsia="黑体"/>
          <w:spacing w:val="-2"/>
          <w:sz w:val="32"/>
          <w:szCs w:val="32"/>
        </w:rPr>
        <w:t>服义务</w:t>
      </w:r>
      <w:proofErr w:type="gramEnd"/>
      <w:r w:rsidRPr="009A30E9">
        <w:rPr>
          <w:rFonts w:eastAsia="黑体"/>
          <w:spacing w:val="-2"/>
          <w:sz w:val="32"/>
          <w:szCs w:val="32"/>
        </w:rPr>
        <w:t>兵役，分别在退役后</w:t>
      </w:r>
      <w:r w:rsidRPr="009A30E9">
        <w:rPr>
          <w:rFonts w:eastAsia="黑体"/>
          <w:spacing w:val="-2"/>
          <w:sz w:val="32"/>
          <w:szCs w:val="32"/>
        </w:rPr>
        <w:t>3</w:t>
      </w:r>
      <w:r w:rsidRPr="009A30E9">
        <w:rPr>
          <w:rFonts w:eastAsia="黑体"/>
          <w:spacing w:val="-2"/>
          <w:sz w:val="32"/>
          <w:szCs w:val="32"/>
        </w:rPr>
        <w:t>年内、退役完成本科学业后</w:t>
      </w:r>
      <w:r w:rsidRPr="009A30E9">
        <w:rPr>
          <w:rFonts w:eastAsia="黑体"/>
          <w:spacing w:val="-2"/>
          <w:sz w:val="32"/>
          <w:szCs w:val="32"/>
        </w:rPr>
        <w:t>3</w:t>
      </w:r>
      <w:r w:rsidRPr="009A30E9">
        <w:rPr>
          <w:rFonts w:eastAsia="黑体"/>
          <w:spacing w:val="-2"/>
          <w:sz w:val="32"/>
          <w:szCs w:val="32"/>
        </w:rPr>
        <w:t>年内参加全国硕士研究生招生考试，初试总分加</w:t>
      </w:r>
      <w:r w:rsidRPr="009A30E9">
        <w:rPr>
          <w:rFonts w:eastAsia="黑体"/>
          <w:spacing w:val="-2"/>
          <w:sz w:val="32"/>
          <w:szCs w:val="32"/>
        </w:rPr>
        <w:t>10</w:t>
      </w:r>
      <w:r w:rsidRPr="009A30E9">
        <w:rPr>
          <w:rFonts w:eastAsia="黑体"/>
          <w:spacing w:val="-2"/>
          <w:sz w:val="32"/>
          <w:szCs w:val="32"/>
        </w:rPr>
        <w:t>分，同等条件下优先录取。</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（适用：毕业生、在校生、高校新生；依据：参动〔2013〕69号、教学厅〔2015〕3号）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③</w:t>
      </w:r>
      <w:r w:rsidRPr="009A30E9">
        <w:rPr>
          <w:rFonts w:eastAsia="黑体"/>
          <w:sz w:val="32"/>
          <w:szCs w:val="32"/>
        </w:rPr>
        <w:t>免试读研。在部队荣立二等功及以上的普通高校应届毕业生、在校生（含高校新生）士兵退役后，符合研究生报名条件的可免试（指初试）攻读硕士研究生。</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（适用：毕业生、在校生、高校新生；依据：参动〔2013〕69号、教学厅〔2015〕3号）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④</w:t>
      </w:r>
      <w:r w:rsidRPr="009A30E9">
        <w:rPr>
          <w:rFonts w:eastAsia="黑体"/>
          <w:sz w:val="32"/>
          <w:szCs w:val="32"/>
        </w:rPr>
        <w:t>硕士研究生专项招生。国家每年设立</w:t>
      </w:r>
      <w:r w:rsidRPr="009A30E9">
        <w:rPr>
          <w:rFonts w:eastAsia="黑体"/>
          <w:sz w:val="32"/>
          <w:szCs w:val="32"/>
        </w:rPr>
        <w:t>5000</w:t>
      </w:r>
      <w:r w:rsidRPr="009A30E9">
        <w:rPr>
          <w:rFonts w:eastAsia="黑体"/>
          <w:sz w:val="32"/>
          <w:szCs w:val="32"/>
        </w:rPr>
        <w:t>人以内的硕士研究生专项招生计划，在全国研究生招生总规模内单列下达，专门面向退役大学生士兵招生。</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（适用：毕业生、在校生、高校新生；依据：教学厅〔2015〕3号）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⑤</w:t>
      </w:r>
      <w:r w:rsidRPr="009A30E9">
        <w:rPr>
          <w:rFonts w:eastAsia="黑体"/>
          <w:sz w:val="32"/>
          <w:szCs w:val="32"/>
        </w:rPr>
        <w:t>免试升本科。</w:t>
      </w:r>
      <w:r w:rsidRPr="009A30E9">
        <w:rPr>
          <w:rFonts w:eastAsia="黑体"/>
          <w:sz w:val="32"/>
          <w:szCs w:val="32"/>
        </w:rPr>
        <w:t>A.</w:t>
      </w:r>
      <w:r w:rsidRPr="009A30E9">
        <w:rPr>
          <w:rFonts w:eastAsia="黑体"/>
          <w:sz w:val="32"/>
          <w:szCs w:val="32"/>
        </w:rPr>
        <w:t>高职（专科）在校生（含高校新生）入伍经历可作为毕业实习经历。</w:t>
      </w:r>
      <w:r w:rsidRPr="009A30E9">
        <w:rPr>
          <w:rFonts w:eastAsia="黑体"/>
          <w:sz w:val="32"/>
          <w:szCs w:val="32"/>
        </w:rPr>
        <w:t>B.</w:t>
      </w:r>
      <w:r w:rsidRPr="009A30E9">
        <w:rPr>
          <w:rFonts w:eastAsia="黑体"/>
          <w:sz w:val="32"/>
          <w:szCs w:val="32"/>
        </w:rPr>
        <w:t>具有高职（专科）学历的毕业生，退役后免试入读成人本科。</w:t>
      </w:r>
      <w:r w:rsidRPr="009A30E9">
        <w:rPr>
          <w:rFonts w:eastAsia="黑体"/>
          <w:sz w:val="32"/>
          <w:szCs w:val="32"/>
        </w:rPr>
        <w:t>C.</w:t>
      </w:r>
      <w:r w:rsidRPr="009A30E9">
        <w:rPr>
          <w:rFonts w:eastAsia="黑体"/>
          <w:sz w:val="32"/>
          <w:szCs w:val="32"/>
        </w:rPr>
        <w:t>荣立三等功以上的高职（专科）在校生（含高校新生），在完成高职（专科）学业后，免试入读普通本科。</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（A 适用：在校生、高校新生， B 适用：毕业生，C 适用：在校生、高校新生，依据：参动〔2013〕69号）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⑥</w:t>
      </w:r>
      <w:r w:rsidRPr="009A30E9">
        <w:rPr>
          <w:rFonts w:eastAsia="黑体"/>
          <w:sz w:val="32"/>
          <w:szCs w:val="32"/>
        </w:rPr>
        <w:t>专升本招生计划单列。高职（专科）学生应征入伍</w:t>
      </w:r>
      <w:proofErr w:type="gramStart"/>
      <w:r w:rsidRPr="009A30E9">
        <w:rPr>
          <w:rFonts w:eastAsia="黑体"/>
          <w:sz w:val="32"/>
          <w:szCs w:val="32"/>
        </w:rPr>
        <w:t>服义务</w:t>
      </w:r>
      <w:proofErr w:type="gramEnd"/>
      <w:r w:rsidRPr="009A30E9">
        <w:rPr>
          <w:rFonts w:eastAsia="黑体"/>
          <w:sz w:val="32"/>
          <w:szCs w:val="32"/>
        </w:rPr>
        <w:t>兵役退役，在完成高职（专科）学业后参加专升本（普通本科）考试，实行招生计划单列，录取比例超过</w:t>
      </w:r>
      <w:r w:rsidRPr="009A30E9">
        <w:rPr>
          <w:rFonts w:eastAsia="黑体"/>
          <w:sz w:val="32"/>
          <w:szCs w:val="32"/>
        </w:rPr>
        <w:t>30%</w:t>
      </w:r>
      <w:r w:rsidRPr="009A30E9">
        <w:rPr>
          <w:rFonts w:eastAsia="黑体"/>
          <w:sz w:val="32"/>
          <w:szCs w:val="32"/>
        </w:rPr>
        <w:t>。</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（适用：毕业生、在校生、高校新生；依据：教学厅〔2015〕3号）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⑦</w:t>
      </w:r>
      <w:r w:rsidRPr="009A30E9">
        <w:rPr>
          <w:rFonts w:eastAsia="黑体"/>
          <w:sz w:val="32"/>
          <w:szCs w:val="32"/>
        </w:rPr>
        <w:t>复学转专业。大学生士兵退役后复学，经学校同意并履行相关程序后，可转入本校其他专业学习。</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（适用：在校生；依据：教学厅〔2015〕3号）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⑧</w:t>
      </w:r>
      <w:r w:rsidRPr="009A30E9">
        <w:rPr>
          <w:rFonts w:eastAsia="黑体"/>
          <w:sz w:val="32"/>
          <w:szCs w:val="32"/>
        </w:rPr>
        <w:t>免修军事技能。高校在校生（含高校新生）参军入伍退役后复学或入学，免修军事技能，直接获得学分。</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（适用：在校生、高校新生；依据：参动〔2013〕69号）</w:t>
      </w:r>
    </w:p>
    <w:p w:rsidR="00AD5673" w:rsidRPr="009A30E9" w:rsidRDefault="00AD5673" w:rsidP="00AD5673">
      <w:pPr>
        <w:spacing w:line="440" w:lineRule="exact"/>
        <w:ind w:firstLineChars="200" w:firstLine="643"/>
        <w:jc w:val="left"/>
        <w:rPr>
          <w:rFonts w:eastAsia="黑体"/>
          <w:b/>
          <w:sz w:val="32"/>
          <w:szCs w:val="32"/>
        </w:rPr>
      </w:pPr>
      <w:r w:rsidRPr="009A30E9">
        <w:rPr>
          <w:rFonts w:eastAsia="黑体"/>
          <w:b/>
          <w:sz w:val="32"/>
          <w:szCs w:val="32"/>
        </w:rPr>
        <w:t>4.</w:t>
      </w:r>
      <w:r w:rsidRPr="009A30E9">
        <w:rPr>
          <w:rFonts w:eastAsia="黑体"/>
          <w:b/>
          <w:sz w:val="32"/>
          <w:szCs w:val="32"/>
        </w:rPr>
        <w:t>退役就业</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①</w:t>
      </w:r>
      <w:r w:rsidRPr="009A30E9">
        <w:rPr>
          <w:rFonts w:eastAsia="黑体"/>
          <w:sz w:val="32"/>
          <w:szCs w:val="32"/>
        </w:rPr>
        <w:t>重办就业报到手续。高校毕业生士兵退役后一年内，可视同当年的应届毕业生，凭用人单位录（聘）用手续，向原就读高校再次申请办理就业报到手续，</w:t>
      </w:r>
      <w:proofErr w:type="gramStart"/>
      <w:r w:rsidRPr="009A30E9">
        <w:rPr>
          <w:rFonts w:eastAsia="黑体"/>
          <w:sz w:val="32"/>
          <w:szCs w:val="32"/>
        </w:rPr>
        <w:t>户档随迁</w:t>
      </w:r>
      <w:proofErr w:type="gramEnd"/>
      <w:r w:rsidRPr="009A30E9">
        <w:rPr>
          <w:rFonts w:eastAsia="黑体"/>
          <w:sz w:val="32"/>
          <w:szCs w:val="32"/>
        </w:rPr>
        <w:t>。</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（适用：毕业生；依据：参动〔2009〕88号）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②</w:t>
      </w:r>
      <w:r w:rsidRPr="009A30E9">
        <w:rPr>
          <w:rFonts w:eastAsia="黑体"/>
          <w:sz w:val="32"/>
          <w:szCs w:val="32"/>
        </w:rPr>
        <w:t>就业服务。退役高校毕业生士兵可参加户籍所在地省级毕业生就业指导机构、原毕业高校就业招聘会，享受就业信息、重点推荐、就业指导等就业服务。</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（适用：毕业生；依据：国办发〔2013〕78号）</w:t>
      </w:r>
    </w:p>
    <w:p w:rsidR="00AD5673" w:rsidRPr="009A30E9" w:rsidRDefault="00AD5673" w:rsidP="00AD5673">
      <w:pPr>
        <w:spacing w:line="440" w:lineRule="exact"/>
        <w:ind w:firstLineChars="200" w:firstLine="640"/>
        <w:jc w:val="left"/>
        <w:rPr>
          <w:rFonts w:eastAsia="黑体"/>
          <w:sz w:val="32"/>
          <w:szCs w:val="32"/>
        </w:rPr>
      </w:pPr>
      <w:r w:rsidRPr="009A30E9">
        <w:rPr>
          <w:rFonts w:ascii="宋体" w:hAnsi="宋体" w:cs="宋体" w:hint="eastAsia"/>
          <w:sz w:val="32"/>
          <w:szCs w:val="32"/>
        </w:rPr>
        <w:t>③</w:t>
      </w:r>
      <w:r w:rsidRPr="009A30E9">
        <w:rPr>
          <w:rFonts w:eastAsia="黑体"/>
          <w:sz w:val="32"/>
          <w:szCs w:val="32"/>
        </w:rPr>
        <w:t>优先招录。</w:t>
      </w:r>
      <w:r w:rsidRPr="009A30E9">
        <w:rPr>
          <w:rFonts w:eastAsia="黑体"/>
          <w:sz w:val="32"/>
          <w:szCs w:val="32"/>
        </w:rPr>
        <w:t>A.</w:t>
      </w:r>
      <w:r w:rsidRPr="009A30E9">
        <w:rPr>
          <w:rFonts w:eastAsia="黑体"/>
          <w:sz w:val="32"/>
          <w:szCs w:val="32"/>
        </w:rPr>
        <w:t>大学生退役士兵参加公务员、事业单位人员招录考试，视同大学生服务基层</w:t>
      </w:r>
      <w:r w:rsidRPr="009A30E9">
        <w:rPr>
          <w:rFonts w:eastAsia="黑体"/>
          <w:sz w:val="32"/>
          <w:szCs w:val="32"/>
        </w:rPr>
        <w:t>“</w:t>
      </w:r>
      <w:r w:rsidRPr="009A30E9">
        <w:rPr>
          <w:rFonts w:eastAsia="黑体"/>
          <w:sz w:val="32"/>
          <w:szCs w:val="32"/>
        </w:rPr>
        <w:t>四项目</w:t>
      </w:r>
      <w:r w:rsidRPr="009A30E9">
        <w:rPr>
          <w:rFonts w:eastAsia="黑体"/>
          <w:sz w:val="32"/>
          <w:szCs w:val="32"/>
        </w:rPr>
        <w:t>”</w:t>
      </w:r>
      <w:r w:rsidRPr="009A30E9">
        <w:rPr>
          <w:rFonts w:eastAsia="黑体"/>
          <w:sz w:val="32"/>
          <w:szCs w:val="32"/>
        </w:rPr>
        <w:t>（大学生村官、三支一扶、教师</w:t>
      </w:r>
      <w:proofErr w:type="gramStart"/>
      <w:r w:rsidRPr="009A30E9">
        <w:rPr>
          <w:rFonts w:eastAsia="黑体"/>
          <w:sz w:val="32"/>
          <w:szCs w:val="32"/>
        </w:rPr>
        <w:t>特</w:t>
      </w:r>
      <w:proofErr w:type="gramEnd"/>
      <w:r w:rsidRPr="009A30E9">
        <w:rPr>
          <w:rFonts w:eastAsia="黑体"/>
          <w:sz w:val="32"/>
          <w:szCs w:val="32"/>
        </w:rPr>
        <w:t>岗、西部志愿者）人员，纳入定向招录比例范围。</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w:t>
      </w:r>
      <w:proofErr w:type="gramStart"/>
      <w:r w:rsidRPr="009A30E9">
        <w:rPr>
          <w:rFonts w:ascii="楷体" w:eastAsia="楷体" w:hAnsi="楷体"/>
          <w:sz w:val="32"/>
          <w:szCs w:val="32"/>
        </w:rPr>
        <w:t>鄂发〔2011〕</w:t>
      </w:r>
      <w:proofErr w:type="gramEnd"/>
      <w:r w:rsidRPr="009A30E9">
        <w:rPr>
          <w:rFonts w:ascii="楷体" w:eastAsia="楷体" w:hAnsi="楷体"/>
          <w:sz w:val="32"/>
          <w:szCs w:val="32"/>
        </w:rPr>
        <w:t>33号）</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B.</w:t>
      </w:r>
      <w:r w:rsidRPr="009A30E9">
        <w:rPr>
          <w:rFonts w:eastAsia="黑体"/>
          <w:sz w:val="32"/>
          <w:szCs w:val="32"/>
        </w:rPr>
        <w:t>在</w:t>
      </w:r>
      <w:proofErr w:type="gramStart"/>
      <w:r w:rsidRPr="009A30E9">
        <w:rPr>
          <w:rFonts w:eastAsia="黑体"/>
          <w:sz w:val="32"/>
          <w:szCs w:val="32"/>
        </w:rPr>
        <w:t>基层初</w:t>
      </w:r>
      <w:proofErr w:type="gramEnd"/>
      <w:r w:rsidRPr="009A30E9">
        <w:rPr>
          <w:rFonts w:eastAsia="黑体"/>
          <w:sz w:val="32"/>
          <w:szCs w:val="32"/>
        </w:rPr>
        <w:t>任职专职人民武装干部选拔中，大学生退役士兵享受重点优先录用政策。</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w:t>
      </w:r>
      <w:proofErr w:type="gramStart"/>
      <w:r w:rsidRPr="009A30E9">
        <w:rPr>
          <w:rFonts w:ascii="楷体" w:eastAsia="楷体" w:hAnsi="楷体"/>
          <w:sz w:val="32"/>
          <w:szCs w:val="32"/>
        </w:rPr>
        <w:t>鄂发〔2011〕</w:t>
      </w:r>
      <w:proofErr w:type="gramEnd"/>
      <w:r w:rsidRPr="009A30E9">
        <w:rPr>
          <w:rFonts w:ascii="楷体" w:eastAsia="楷体" w:hAnsi="楷体"/>
          <w:sz w:val="32"/>
          <w:szCs w:val="32"/>
        </w:rPr>
        <w:t>33号，参动〔2013〕69号）</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C.</w:t>
      </w:r>
      <w:r w:rsidRPr="009A30E9">
        <w:rPr>
          <w:rFonts w:eastAsia="黑体"/>
          <w:sz w:val="32"/>
          <w:szCs w:val="32"/>
        </w:rPr>
        <w:t>在政法干警招录培养体制改革试点中，全省每年拿出</w:t>
      </w:r>
      <w:r w:rsidRPr="009A30E9">
        <w:rPr>
          <w:rFonts w:eastAsia="黑体"/>
          <w:sz w:val="32"/>
          <w:szCs w:val="32"/>
        </w:rPr>
        <w:t>20%</w:t>
      </w:r>
      <w:r w:rsidRPr="009A30E9">
        <w:rPr>
          <w:rFonts w:eastAsia="黑体"/>
          <w:sz w:val="32"/>
          <w:szCs w:val="32"/>
        </w:rPr>
        <w:t>以上的招录培养计划，专门招录退役大学生士兵，不再实行加分政策。服役期间获个人三等功以上奖励的，同等条件下优先报名和录用。</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（适用：毕业生、在校生、高校新生；依据：中政委〔2014〕31号）</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 xml:space="preserve">D. </w:t>
      </w:r>
      <w:r w:rsidRPr="009A30E9">
        <w:rPr>
          <w:rFonts w:eastAsia="黑体"/>
          <w:sz w:val="32"/>
          <w:szCs w:val="32"/>
        </w:rPr>
        <w:t>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（适用：毕业生、在校生、高校新生；依据：国办发〔2013〕78号）</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 xml:space="preserve">E. </w:t>
      </w:r>
      <w:r w:rsidRPr="009A30E9">
        <w:rPr>
          <w:rFonts w:eastAsia="黑体"/>
          <w:sz w:val="32"/>
          <w:szCs w:val="32"/>
        </w:rPr>
        <w:t>国有、国有控股和国有资本占主导地位企业在拿出一定比例的工作岗位定向招收符合政府安排工作条件的退役士兵时，同等条件下优先招收退役大学生士兵。</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（适用：毕业生、在校生、高校新生；依据：国办发〔2013〕78号）</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lastRenderedPageBreak/>
        <w:t>F.</w:t>
      </w:r>
      <w:r w:rsidRPr="009A30E9">
        <w:rPr>
          <w:rFonts w:eastAsia="黑体"/>
          <w:sz w:val="32"/>
          <w:szCs w:val="32"/>
        </w:rPr>
        <w:t>对返乡务农的退役大学生士兵，鼓励通过法定程序积极参与村居</w:t>
      </w:r>
      <w:r w:rsidRPr="009A30E9">
        <w:rPr>
          <w:rFonts w:eastAsia="黑体"/>
          <w:sz w:val="32"/>
          <w:szCs w:val="32"/>
        </w:rPr>
        <w:t>“</w:t>
      </w:r>
      <w:r w:rsidRPr="009A30E9">
        <w:rPr>
          <w:rFonts w:eastAsia="黑体"/>
          <w:sz w:val="32"/>
          <w:szCs w:val="32"/>
        </w:rPr>
        <w:t>两委</w:t>
      </w:r>
      <w:r w:rsidRPr="009A30E9">
        <w:rPr>
          <w:rFonts w:eastAsia="黑体"/>
          <w:sz w:val="32"/>
          <w:szCs w:val="32"/>
        </w:rPr>
        <w:t>”</w:t>
      </w:r>
      <w:r w:rsidRPr="009A30E9">
        <w:rPr>
          <w:rFonts w:eastAsia="黑体"/>
          <w:sz w:val="32"/>
          <w:szCs w:val="32"/>
        </w:rPr>
        <w:t>班子的选举。</w:t>
      </w:r>
    </w:p>
    <w:p w:rsidR="00AD5673" w:rsidRPr="009A30E9" w:rsidRDefault="00AD5673" w:rsidP="00AD5673">
      <w:pPr>
        <w:spacing w:line="440" w:lineRule="exact"/>
        <w:ind w:firstLineChars="200" w:firstLine="640"/>
        <w:jc w:val="left"/>
        <w:rPr>
          <w:rFonts w:ascii="楷体" w:eastAsia="楷体" w:hAnsi="楷体"/>
          <w:sz w:val="32"/>
          <w:szCs w:val="32"/>
        </w:rPr>
      </w:pPr>
      <w:r w:rsidRPr="009A30E9">
        <w:rPr>
          <w:rFonts w:ascii="楷体" w:eastAsia="楷体" w:hAnsi="楷体"/>
          <w:sz w:val="32"/>
          <w:szCs w:val="32"/>
        </w:rPr>
        <w:t>（适用：毕业生、在校生、高校新生；依据：参动〔2013〕69号）</w:t>
      </w:r>
    </w:p>
    <w:p w:rsidR="00AD5673" w:rsidRPr="009A30E9" w:rsidRDefault="00AD5673" w:rsidP="00864133">
      <w:pPr>
        <w:spacing w:beforeLines="100" w:before="240" w:afterLines="100" w:after="240"/>
        <w:jc w:val="center"/>
        <w:rPr>
          <w:rFonts w:eastAsia="黑体"/>
          <w:b/>
          <w:bCs/>
          <w:sz w:val="32"/>
          <w:szCs w:val="32"/>
        </w:rPr>
      </w:pPr>
      <w:r w:rsidRPr="009A30E9">
        <w:rPr>
          <w:rFonts w:eastAsia="黑体"/>
          <w:sz w:val="44"/>
          <w:szCs w:val="44"/>
        </w:rPr>
        <w:t>武汉轻工大学学生参军入伍工作激励办法</w:t>
      </w:r>
      <w:r w:rsidRPr="009A30E9">
        <w:rPr>
          <w:rFonts w:eastAsia="黑体"/>
          <w:b/>
          <w:bCs/>
          <w:sz w:val="32"/>
          <w:szCs w:val="32"/>
        </w:rPr>
        <w:t>（暂行）</w:t>
      </w:r>
    </w:p>
    <w:p w:rsidR="00AD5673" w:rsidRPr="009A30E9" w:rsidRDefault="00AD5673" w:rsidP="00AD5673">
      <w:pPr>
        <w:spacing w:line="440" w:lineRule="exact"/>
        <w:ind w:firstLineChars="200" w:firstLine="640"/>
        <w:jc w:val="left"/>
        <w:rPr>
          <w:rFonts w:eastAsia="黑体"/>
          <w:bCs/>
          <w:sz w:val="32"/>
          <w:szCs w:val="32"/>
        </w:rPr>
      </w:pPr>
      <w:r w:rsidRPr="009A30E9">
        <w:rPr>
          <w:rFonts w:eastAsia="黑体"/>
          <w:bCs/>
          <w:sz w:val="32"/>
          <w:szCs w:val="32"/>
        </w:rPr>
        <w:t>为进一步做好我校大学生参军入伍工作，根据相关文件精神，结合我校实际，制定学校大学生参军入伍工作激励办法。</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一、参军入伍学生（含新生）退役复学或入学后，在各类学生评优表彰活动中，同等条件下优先给予评优表彰。</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参军入伍学生（含新生）退役复学或入学后，获得学校各类奖学金的，可相应提高一个等级（最高为一等）。</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二、在校学生或新生参军入伍退役复学或入学后，可免修素质拓展学分，成绩计为合格。</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三、本科三年级学年末参军入伍，在学校学分清理后能正常升入大四、并缴清四年全部学费的，次年按毕业生对待，修完本专业规定学分、成绩合格的，学校发给毕业证书；符合学位授予条件的，授予相应学科的学位证书。</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有关课程成绩的计算，按以下办法执行：</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1</w:t>
      </w:r>
      <w:r w:rsidRPr="009A30E9">
        <w:rPr>
          <w:rFonts w:eastAsia="黑体"/>
          <w:sz w:val="32"/>
          <w:szCs w:val="32"/>
        </w:rPr>
        <w:t>、本科第六学期以前（含第六学期）考试不及格的课程，可在入伍期间由学生所在学院寄送试卷到部队，由部队组织补考，任课教师根据卷面成绩评定成绩。</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2</w:t>
      </w:r>
      <w:r w:rsidRPr="009A30E9">
        <w:rPr>
          <w:rFonts w:eastAsia="黑体"/>
          <w:sz w:val="32"/>
          <w:szCs w:val="32"/>
        </w:rPr>
        <w:t>、入伍期间的理论考试类课程，由学生通过自学，提交完整的学习笔记，学生所在学院寄送试卷到部队，由部队组织考试，任课老师根据读书笔记和卷面成绩评定成绩。</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3</w:t>
      </w:r>
      <w:r w:rsidRPr="009A30E9">
        <w:rPr>
          <w:rFonts w:eastAsia="黑体"/>
          <w:sz w:val="32"/>
          <w:szCs w:val="32"/>
        </w:rPr>
        <w:t>、入伍期间的实习、实验、实践类课程可凭所在部队出具的军事训练成绩证明对应获得学分。军事训练成绩优秀的实习、实践类课程成绩计良，军事训练成绩为合格的实习、实践类课程成绩计合格。</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4</w:t>
      </w:r>
      <w:r w:rsidRPr="009A30E9">
        <w:rPr>
          <w:rFonts w:eastAsia="黑体"/>
          <w:sz w:val="32"/>
          <w:szCs w:val="32"/>
        </w:rPr>
        <w:t>、入伍本科学生应完成毕业论文（或毕业设计），可不参加答辩，按答辩委员会评审成绩记载。</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四、毕业年级学生应征入伍，因课程不及格不能毕业的，不及格课程由学生所在学院寄送试卷到部队，由部队组织补考，</w:t>
      </w:r>
      <w:smartTag w:uri="urn:schemas-microsoft-com:office:smarttags" w:element="PersonName">
        <w:smartTagPr>
          <w:attr w:name="ProductID" w:val="任课"/>
        </w:smartTagPr>
        <w:r w:rsidRPr="009A30E9">
          <w:rPr>
            <w:rFonts w:eastAsia="黑体"/>
            <w:sz w:val="32"/>
            <w:szCs w:val="32"/>
          </w:rPr>
          <w:t>任课</w:t>
        </w:r>
      </w:smartTag>
      <w:r w:rsidRPr="009A30E9">
        <w:rPr>
          <w:rFonts w:eastAsia="黑体"/>
          <w:sz w:val="32"/>
          <w:szCs w:val="32"/>
        </w:rPr>
        <w:t>老师根据卷面成绩评定成绩。成绩合格，完成毕业手续后，可在当年</w:t>
      </w:r>
      <w:r w:rsidRPr="009A30E9">
        <w:rPr>
          <w:rFonts w:eastAsia="黑体"/>
          <w:sz w:val="32"/>
          <w:szCs w:val="32"/>
        </w:rPr>
        <w:t>12</w:t>
      </w:r>
      <w:r w:rsidRPr="009A30E9">
        <w:rPr>
          <w:rFonts w:eastAsia="黑体"/>
          <w:sz w:val="32"/>
          <w:szCs w:val="32"/>
        </w:rPr>
        <w:t>月办理毕业证书。符合学位授予条件的，授予相应学科的学位证书。</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五、凡在校学习期间，教学计划中独立设置的实验课程和集中性实践教学环节未能通过的，必须返回学校完成相关实验课程和实践教学环节，成绩合格方能毕业。</w:t>
      </w:r>
    </w:p>
    <w:p w:rsidR="00AD5673" w:rsidRPr="009A30E9" w:rsidRDefault="00AD5673" w:rsidP="00AD5673">
      <w:pPr>
        <w:spacing w:line="440" w:lineRule="exact"/>
        <w:ind w:firstLineChars="200" w:firstLine="643"/>
        <w:jc w:val="left"/>
        <w:rPr>
          <w:rFonts w:eastAsia="黑体"/>
          <w:sz w:val="32"/>
          <w:szCs w:val="32"/>
        </w:rPr>
      </w:pPr>
      <w:r w:rsidRPr="009A30E9">
        <w:rPr>
          <w:rFonts w:eastAsia="黑体"/>
          <w:b/>
          <w:bCs/>
          <w:sz w:val="32"/>
          <w:szCs w:val="32"/>
        </w:rPr>
        <w:t>六、</w:t>
      </w:r>
      <w:r w:rsidRPr="009A30E9">
        <w:rPr>
          <w:rFonts w:eastAsia="黑体"/>
          <w:sz w:val="32"/>
          <w:szCs w:val="32"/>
        </w:rPr>
        <w:t>入伍学生达到毕业条件，因学业成绩、纪律处分等原因达不到授予学位条件的，按照成绩冲抵成绩，表现冲抵表现的原则，可根据学生在部队的综合表现，由部队出具专业技能训练优秀、部队表现优秀的证明，依据证明材料由学生本人向学校学位评定委员会提出申请，学校学位评定委员会研究是否同意颁发学位证。</w:t>
      </w:r>
    </w:p>
    <w:p w:rsidR="00AD5673" w:rsidRPr="009A30E9" w:rsidRDefault="00AD5673" w:rsidP="00AD5673">
      <w:pPr>
        <w:spacing w:line="440" w:lineRule="exact"/>
        <w:ind w:firstLineChars="200" w:firstLine="643"/>
        <w:jc w:val="left"/>
        <w:rPr>
          <w:rFonts w:eastAsia="黑体"/>
          <w:b/>
          <w:bCs/>
          <w:sz w:val="32"/>
          <w:szCs w:val="32"/>
        </w:rPr>
      </w:pPr>
      <w:r w:rsidRPr="009A30E9">
        <w:rPr>
          <w:rFonts w:eastAsia="黑体"/>
          <w:b/>
          <w:bCs/>
          <w:sz w:val="32"/>
          <w:szCs w:val="32"/>
        </w:rPr>
        <w:t>七、本办法自公布之日起实施，由学工部（处）武装部、教务处负责解释。</w:t>
      </w:r>
    </w:p>
    <w:p w:rsidR="00AD5673" w:rsidRPr="009A30E9" w:rsidRDefault="00AD5673" w:rsidP="00AD5673">
      <w:pPr>
        <w:spacing w:line="440" w:lineRule="exact"/>
        <w:ind w:firstLineChars="200" w:firstLine="643"/>
        <w:jc w:val="left"/>
        <w:rPr>
          <w:rFonts w:eastAsia="黑体"/>
          <w:b/>
          <w:sz w:val="32"/>
          <w:szCs w:val="32"/>
        </w:rPr>
      </w:pPr>
    </w:p>
    <w:p w:rsidR="00AD5673" w:rsidRPr="009A30E9" w:rsidRDefault="00AD5673" w:rsidP="00171205">
      <w:pPr>
        <w:spacing w:beforeLines="100" w:before="240" w:afterLines="100" w:after="240"/>
        <w:jc w:val="center"/>
        <w:rPr>
          <w:rFonts w:eastAsia="黑体"/>
          <w:sz w:val="44"/>
          <w:szCs w:val="44"/>
        </w:rPr>
      </w:pPr>
      <w:r w:rsidRPr="009A30E9">
        <w:rPr>
          <w:rFonts w:eastAsia="黑体"/>
          <w:sz w:val="44"/>
          <w:szCs w:val="44"/>
        </w:rPr>
        <w:t>从学校入伍的优势</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一、家庭优待金按武汉市城市人口收入核算，东西湖区适当增发，优待金总额比大部分地区高出</w:t>
      </w:r>
      <w:r w:rsidRPr="009A30E9">
        <w:rPr>
          <w:rFonts w:eastAsia="黑体"/>
          <w:sz w:val="32"/>
          <w:szCs w:val="32"/>
        </w:rPr>
        <w:t>1</w:t>
      </w:r>
      <w:r w:rsidRPr="009A30E9">
        <w:rPr>
          <w:rFonts w:eastAsia="黑体"/>
          <w:sz w:val="32"/>
          <w:szCs w:val="32"/>
        </w:rPr>
        <w:t>万元以上。</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二、从学校入伍，由学校统一组织报名、体检、政审。入伍工作由专人负责。不用学生单独办理任何手续。</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三、东西湖区人民武装</w:t>
      </w:r>
      <w:proofErr w:type="gramStart"/>
      <w:r w:rsidRPr="009A30E9">
        <w:rPr>
          <w:rFonts w:eastAsia="黑体"/>
          <w:sz w:val="32"/>
          <w:szCs w:val="32"/>
        </w:rPr>
        <w:t>部承诺</w:t>
      </w:r>
      <w:proofErr w:type="gramEnd"/>
      <w:r w:rsidRPr="009A30E9">
        <w:rPr>
          <w:rFonts w:eastAsia="黑体"/>
          <w:sz w:val="32"/>
          <w:szCs w:val="32"/>
        </w:rPr>
        <w:t>我校体检</w:t>
      </w:r>
      <w:proofErr w:type="gramStart"/>
      <w:r w:rsidRPr="009A30E9">
        <w:rPr>
          <w:rFonts w:eastAsia="黑体"/>
          <w:sz w:val="32"/>
          <w:szCs w:val="32"/>
        </w:rPr>
        <w:t>政审双</w:t>
      </w:r>
      <w:proofErr w:type="gramEnd"/>
      <w:r w:rsidRPr="009A30E9">
        <w:rPr>
          <w:rFonts w:eastAsia="黑体"/>
          <w:sz w:val="32"/>
          <w:szCs w:val="32"/>
        </w:rPr>
        <w:t>合格的大学生优先定兵，确保入伍。</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四、学校代办入伍学生学费补偿、家庭优待金发放、学籍保留手续，不需要家长来回奔波。</w:t>
      </w:r>
    </w:p>
    <w:p w:rsidR="00AD5673" w:rsidRPr="009A30E9" w:rsidRDefault="00AD5673" w:rsidP="00AD5673">
      <w:pPr>
        <w:spacing w:line="440" w:lineRule="exact"/>
        <w:ind w:firstLineChars="200" w:firstLine="640"/>
        <w:jc w:val="left"/>
        <w:rPr>
          <w:rFonts w:eastAsia="黑体"/>
          <w:sz w:val="32"/>
          <w:szCs w:val="32"/>
        </w:rPr>
      </w:pPr>
      <w:r w:rsidRPr="009A30E9">
        <w:rPr>
          <w:rFonts w:eastAsia="黑体"/>
          <w:sz w:val="32"/>
          <w:szCs w:val="32"/>
        </w:rPr>
        <w:t>五、学生从学校入伍，不收取任何费用。廉洁征兵。</w:t>
      </w:r>
    </w:p>
    <w:p w:rsidR="00864133" w:rsidRPr="009A30E9" w:rsidRDefault="00864133" w:rsidP="00AD5673">
      <w:pPr>
        <w:spacing w:line="440" w:lineRule="exact"/>
        <w:ind w:firstLineChars="200" w:firstLine="640"/>
        <w:jc w:val="left"/>
        <w:rPr>
          <w:rFonts w:eastAsia="黑体"/>
          <w:sz w:val="32"/>
          <w:szCs w:val="32"/>
        </w:rPr>
      </w:pPr>
    </w:p>
    <w:p w:rsidR="00864133" w:rsidRPr="009A30E9" w:rsidRDefault="00864133" w:rsidP="00AD5673">
      <w:pPr>
        <w:spacing w:line="440" w:lineRule="exact"/>
        <w:ind w:firstLineChars="200" w:firstLine="640"/>
        <w:jc w:val="left"/>
        <w:rPr>
          <w:rFonts w:eastAsia="黑体"/>
          <w:sz w:val="32"/>
          <w:szCs w:val="32"/>
        </w:rPr>
      </w:pPr>
    </w:p>
    <w:p w:rsidR="00864133" w:rsidRPr="009A30E9" w:rsidRDefault="00864133" w:rsidP="00AD5673">
      <w:pPr>
        <w:spacing w:line="440" w:lineRule="exact"/>
        <w:ind w:firstLineChars="200" w:firstLine="640"/>
        <w:jc w:val="left"/>
        <w:rPr>
          <w:rFonts w:eastAsia="黑体"/>
          <w:sz w:val="32"/>
          <w:szCs w:val="32"/>
        </w:rPr>
      </w:pPr>
    </w:p>
    <w:p w:rsidR="00AD5673" w:rsidRPr="009A30E9" w:rsidRDefault="00AD5673" w:rsidP="00864133">
      <w:pPr>
        <w:spacing w:line="440" w:lineRule="exact"/>
        <w:ind w:firstLineChars="3200" w:firstLine="10240"/>
        <w:jc w:val="left"/>
        <w:rPr>
          <w:rFonts w:eastAsia="黑体"/>
          <w:sz w:val="32"/>
          <w:szCs w:val="32"/>
        </w:rPr>
      </w:pPr>
      <w:r w:rsidRPr="009A30E9">
        <w:rPr>
          <w:rFonts w:eastAsia="黑体"/>
          <w:sz w:val="32"/>
          <w:szCs w:val="32"/>
        </w:rPr>
        <w:t>武汉轻工大学武装部</w:t>
      </w:r>
    </w:p>
    <w:p w:rsidR="0007477D" w:rsidRPr="009A30E9" w:rsidRDefault="00AD5673" w:rsidP="00864133">
      <w:pPr>
        <w:spacing w:line="440" w:lineRule="exact"/>
        <w:ind w:firstLineChars="3300" w:firstLine="10560"/>
        <w:jc w:val="left"/>
        <w:rPr>
          <w:sz w:val="28"/>
          <w:szCs w:val="28"/>
        </w:rPr>
      </w:pPr>
      <w:r w:rsidRPr="009A30E9">
        <w:rPr>
          <w:rFonts w:eastAsia="黑体"/>
          <w:sz w:val="32"/>
          <w:szCs w:val="32"/>
        </w:rPr>
        <w:t>二</w:t>
      </w:r>
      <w:r w:rsidRPr="009A30E9">
        <w:rPr>
          <w:rFonts w:ascii="黑体" w:eastAsia="黑体" w:hAnsi="黑体"/>
          <w:sz w:val="32"/>
          <w:szCs w:val="32"/>
        </w:rPr>
        <w:t>○</w:t>
      </w:r>
      <w:r w:rsidRPr="009A30E9">
        <w:rPr>
          <w:rFonts w:eastAsia="黑体"/>
          <w:sz w:val="32"/>
          <w:szCs w:val="32"/>
        </w:rPr>
        <w:t>一七年</w:t>
      </w:r>
      <w:r w:rsidR="00171205" w:rsidRPr="009A30E9">
        <w:rPr>
          <w:rFonts w:eastAsia="黑体" w:hint="eastAsia"/>
          <w:sz w:val="32"/>
          <w:szCs w:val="32"/>
        </w:rPr>
        <w:t>五</w:t>
      </w:r>
      <w:r w:rsidRPr="009A30E9">
        <w:rPr>
          <w:rFonts w:eastAsia="黑体"/>
          <w:sz w:val="32"/>
          <w:szCs w:val="32"/>
        </w:rPr>
        <w:t>月</w:t>
      </w:r>
    </w:p>
    <w:sectPr w:rsidR="0007477D" w:rsidRPr="009A30E9" w:rsidSect="00613BD1">
      <w:headerReference w:type="default" r:id="rId8"/>
      <w:footerReference w:type="default" r:id="rId9"/>
      <w:type w:val="continuous"/>
      <w:pgSz w:w="16840" w:h="23814" w:code="8"/>
      <w:pgMar w:top="1134" w:right="1134" w:bottom="1134" w:left="1134" w:header="567" w:footer="567" w:gutter="0"/>
      <w:cols w: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71" w:rsidRDefault="009F1F71">
      <w:pPr>
        <w:widowControl w:val="0"/>
        <w:autoSpaceDE w:val="0"/>
        <w:autoSpaceDN w:val="0"/>
        <w:adjustRightInd w:val="0"/>
        <w:jc w:val="left"/>
        <w:rPr>
          <w:kern w:val="0"/>
          <w:sz w:val="24"/>
          <w:szCs w:val="24"/>
        </w:rPr>
      </w:pPr>
      <w:r>
        <w:rPr>
          <w:kern w:val="0"/>
          <w:sz w:val="24"/>
          <w:szCs w:val="24"/>
        </w:rPr>
        <w:separator/>
      </w:r>
    </w:p>
  </w:endnote>
  <w:endnote w:type="continuationSeparator" w:id="0">
    <w:p w:rsidR="009F1F71" w:rsidRDefault="009F1F71">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A8" w:rsidRPr="00D5149D" w:rsidRDefault="00345FD9" w:rsidP="00C43DAC">
    <w:pPr>
      <w:pStyle w:val="a4"/>
      <w:jc w:val="center"/>
      <w:rPr>
        <w:sz w:val="21"/>
        <w:szCs w:val="21"/>
      </w:rPr>
    </w:pPr>
    <w:r w:rsidRPr="00D5149D">
      <w:rPr>
        <w:sz w:val="21"/>
        <w:szCs w:val="21"/>
      </w:rPr>
      <w:fldChar w:fldCharType="begin"/>
    </w:r>
    <w:r w:rsidRPr="00D5149D">
      <w:rPr>
        <w:sz w:val="21"/>
        <w:szCs w:val="21"/>
      </w:rPr>
      <w:instrText>PAGE   \* MERGEFORMAT</w:instrText>
    </w:r>
    <w:r w:rsidRPr="00D5149D">
      <w:rPr>
        <w:sz w:val="21"/>
        <w:szCs w:val="21"/>
      </w:rPr>
      <w:fldChar w:fldCharType="separate"/>
    </w:r>
    <w:r w:rsidR="00D5149D" w:rsidRPr="00D5149D">
      <w:rPr>
        <w:noProof/>
        <w:sz w:val="21"/>
        <w:szCs w:val="21"/>
        <w:lang w:val="zh-CN"/>
      </w:rPr>
      <w:t>4</w:t>
    </w:r>
    <w:r w:rsidRPr="00D5149D">
      <w:rPr>
        <w:noProof/>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71" w:rsidRDefault="009F1F71">
      <w:pPr>
        <w:widowControl w:val="0"/>
        <w:autoSpaceDE w:val="0"/>
        <w:autoSpaceDN w:val="0"/>
        <w:adjustRightInd w:val="0"/>
        <w:jc w:val="left"/>
        <w:rPr>
          <w:kern w:val="0"/>
          <w:sz w:val="24"/>
          <w:szCs w:val="24"/>
        </w:rPr>
      </w:pPr>
      <w:r>
        <w:rPr>
          <w:kern w:val="0"/>
          <w:sz w:val="24"/>
          <w:szCs w:val="24"/>
        </w:rPr>
        <w:separator/>
      </w:r>
    </w:p>
  </w:footnote>
  <w:footnote w:type="continuationSeparator" w:id="0">
    <w:p w:rsidR="009F1F71" w:rsidRDefault="009F1F71">
      <w:pPr>
        <w:widowControl w:val="0"/>
        <w:autoSpaceDE w:val="0"/>
        <w:autoSpaceDN w:val="0"/>
        <w:adjustRightInd w:val="0"/>
        <w:jc w:val="left"/>
        <w:rPr>
          <w:kern w:val="0"/>
          <w:sz w:val="24"/>
          <w:szCs w:val="24"/>
        </w:rPr>
      </w:pPr>
      <w:r>
        <w:rPr>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7" w:rsidRDefault="00262757" w:rsidP="00B8308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BF"/>
    <w:rsid w:val="0007477D"/>
    <w:rsid w:val="000D728A"/>
    <w:rsid w:val="00113C7C"/>
    <w:rsid w:val="00171205"/>
    <w:rsid w:val="001C4B35"/>
    <w:rsid w:val="00262757"/>
    <w:rsid w:val="002651A8"/>
    <w:rsid w:val="002E3568"/>
    <w:rsid w:val="00345FD9"/>
    <w:rsid w:val="00356DD9"/>
    <w:rsid w:val="00385DA1"/>
    <w:rsid w:val="003930A7"/>
    <w:rsid w:val="003F622C"/>
    <w:rsid w:val="004134A5"/>
    <w:rsid w:val="00535DAD"/>
    <w:rsid w:val="00550FED"/>
    <w:rsid w:val="005B0B7E"/>
    <w:rsid w:val="006056D8"/>
    <w:rsid w:val="00613BD1"/>
    <w:rsid w:val="00631FB7"/>
    <w:rsid w:val="00711384"/>
    <w:rsid w:val="007A61B8"/>
    <w:rsid w:val="007E1012"/>
    <w:rsid w:val="007E3BD2"/>
    <w:rsid w:val="008133E7"/>
    <w:rsid w:val="00824508"/>
    <w:rsid w:val="008431A5"/>
    <w:rsid w:val="008535AD"/>
    <w:rsid w:val="00864133"/>
    <w:rsid w:val="008E6597"/>
    <w:rsid w:val="00971738"/>
    <w:rsid w:val="009A30E9"/>
    <w:rsid w:val="009F1F71"/>
    <w:rsid w:val="00AA20C6"/>
    <w:rsid w:val="00AD5673"/>
    <w:rsid w:val="00B8308D"/>
    <w:rsid w:val="00B86A4B"/>
    <w:rsid w:val="00BB08EB"/>
    <w:rsid w:val="00BC5EC3"/>
    <w:rsid w:val="00C25C50"/>
    <w:rsid w:val="00C43DAC"/>
    <w:rsid w:val="00C65F0D"/>
    <w:rsid w:val="00C74D67"/>
    <w:rsid w:val="00C902A6"/>
    <w:rsid w:val="00CA7ABC"/>
    <w:rsid w:val="00D5149D"/>
    <w:rsid w:val="00DB05E7"/>
    <w:rsid w:val="00E657D1"/>
    <w:rsid w:val="00EE5669"/>
    <w:rsid w:val="00F15ABF"/>
    <w:rsid w:val="00F26A99"/>
    <w:rsid w:val="00F34044"/>
    <w:rsid w:val="00F5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5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5ABF"/>
    <w:rPr>
      <w:rFonts w:cs="Times New Roman"/>
      <w:sz w:val="18"/>
      <w:szCs w:val="18"/>
    </w:rPr>
  </w:style>
  <w:style w:type="paragraph" w:styleId="a4">
    <w:name w:val="footer"/>
    <w:basedOn w:val="a"/>
    <w:link w:val="Char0"/>
    <w:uiPriority w:val="99"/>
    <w:unhideWhenUsed/>
    <w:rsid w:val="00F15AB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5AB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5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5ABF"/>
    <w:rPr>
      <w:rFonts w:cs="Times New Roman"/>
      <w:sz w:val="18"/>
      <w:szCs w:val="18"/>
    </w:rPr>
  </w:style>
  <w:style w:type="paragraph" w:styleId="a4">
    <w:name w:val="footer"/>
    <w:basedOn w:val="a"/>
    <w:link w:val="Char0"/>
    <w:uiPriority w:val="99"/>
    <w:unhideWhenUsed/>
    <w:rsid w:val="00F15AB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5AB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0168-D410-4C3B-96C8-0581D3BD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896</Words>
  <Characters>5112</Characters>
  <Application>Microsoft Office Word</Application>
  <DocSecurity>0</DocSecurity>
  <Lines>42</Lines>
  <Paragraphs>11</Paragraphs>
  <ScaleCrop>false</ScaleCrop>
  <Company>微软中国</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2017-05-08T05:35:00Z</cp:lastPrinted>
  <dcterms:created xsi:type="dcterms:W3CDTF">2017-05-08T02:21:00Z</dcterms:created>
  <dcterms:modified xsi:type="dcterms:W3CDTF">2017-05-08T05:35:00Z</dcterms:modified>
</cp:coreProperties>
</file>